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95" w:rsidRPr="00171E71" w:rsidRDefault="00162B96" w:rsidP="005175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Numerical Investigation of Thermo syphon Solar Flat Plate Collector with Back Layer of PCM</w:t>
      </w:r>
      <w:r w:rsidR="0080723F" w:rsidRPr="00171E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23F" w:rsidRPr="00171E71" w:rsidRDefault="0080723F" w:rsidP="00D639E7">
      <w:pPr>
        <w:spacing w:after="0"/>
        <w:jc w:val="center"/>
        <w:rPr>
          <w:rFonts w:ascii="Times New Roman" w:hAnsi="Times New Roman" w:cs="Times New Roman"/>
          <w:b/>
          <w:bCs/>
          <w:lang w:val="en-US" w:eastAsia="en-US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828"/>
      </w:tblGrid>
      <w:tr w:rsidR="0080723F" w:rsidRPr="00171E71" w:rsidTr="00804695">
        <w:tc>
          <w:tcPr>
            <w:tcW w:w="3402" w:type="dxa"/>
            <w:shd w:val="clear" w:color="auto" w:fill="auto"/>
          </w:tcPr>
          <w:p w:rsidR="0080723F" w:rsidRPr="00171E71" w:rsidRDefault="00162B96" w:rsidP="00804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Mulay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Suraj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Tryambak</w:t>
            </w:r>
            <w:proofErr w:type="spellEnd"/>
          </w:p>
          <w:p w:rsidR="00804695" w:rsidRPr="00171E71" w:rsidRDefault="0044370A" w:rsidP="0080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Mech. Engineering,</w:t>
            </w:r>
          </w:p>
          <w:p w:rsidR="0080723F" w:rsidRPr="00171E71" w:rsidRDefault="0044370A" w:rsidP="0080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Govt.</w:t>
            </w:r>
            <w:r w:rsidR="00926E71">
              <w:rPr>
                <w:rFonts w:ascii="Times New Roman" w:hAnsi="Times New Roman" w:cs="Times New Roman"/>
              </w:rPr>
              <w:t xml:space="preserve"> College of Engineering,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E71">
              <w:rPr>
                <w:rFonts w:ascii="Times New Roman" w:hAnsi="Times New Roman" w:cs="Times New Roman"/>
              </w:rPr>
              <w:t>Karad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926E71">
              <w:rPr>
                <w:rFonts w:ascii="Times New Roman" w:hAnsi="Times New Roman" w:cs="Times New Roman"/>
              </w:rPr>
              <w:t xml:space="preserve"> 415124</w:t>
            </w:r>
          </w:p>
          <w:p w:rsidR="0080723F" w:rsidRPr="00171E71" w:rsidRDefault="0080723F" w:rsidP="0080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E71">
              <w:rPr>
                <w:rFonts w:ascii="Times New Roman" w:hAnsi="Times New Roman" w:cs="Times New Roman"/>
              </w:rPr>
              <w:t xml:space="preserve">Email: </w:t>
            </w:r>
            <w:r w:rsidR="00926E71">
              <w:rPr>
                <w:rFonts w:ascii="Times New Roman" w:hAnsi="Times New Roman" w:cs="Times New Roman"/>
              </w:rPr>
              <w:t>surajmulay411@gmail.com</w:t>
            </w:r>
          </w:p>
        </w:tc>
        <w:tc>
          <w:tcPr>
            <w:tcW w:w="3402" w:type="dxa"/>
            <w:shd w:val="clear" w:color="auto" w:fill="auto"/>
          </w:tcPr>
          <w:p w:rsidR="004A1921" w:rsidRPr="00171E71" w:rsidRDefault="00A452E4" w:rsidP="00804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Waghmare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 V</w:t>
            </w:r>
          </w:p>
          <w:p w:rsidR="00804695" w:rsidRPr="00171E71" w:rsidRDefault="00A452E4" w:rsidP="0080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Mech. Engineering</w:t>
            </w:r>
          </w:p>
          <w:p w:rsidR="004A1921" w:rsidRPr="00171E71" w:rsidRDefault="00A452E4" w:rsidP="0080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AISSMS College of Engineering Pune 411044</w:t>
            </w:r>
          </w:p>
          <w:p w:rsidR="0080723F" w:rsidRPr="00171E71" w:rsidRDefault="004A1921" w:rsidP="0080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E71">
              <w:rPr>
                <w:rFonts w:ascii="Times New Roman" w:hAnsi="Times New Roman" w:cs="Times New Roman"/>
              </w:rPr>
              <w:t xml:space="preserve">Email: </w:t>
            </w:r>
            <w:r w:rsidR="00A452E4">
              <w:rPr>
                <w:rFonts w:ascii="Times New Roman" w:hAnsi="Times New Roman" w:cs="Times New Roman"/>
              </w:rPr>
              <w:t>avwaghmare@gmail.com</w:t>
            </w:r>
          </w:p>
        </w:tc>
        <w:tc>
          <w:tcPr>
            <w:tcW w:w="3828" w:type="dxa"/>
          </w:tcPr>
          <w:p w:rsidR="004A1921" w:rsidRPr="00171E71" w:rsidRDefault="00162B96" w:rsidP="008046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Pise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Ashok T.</w:t>
            </w:r>
          </w:p>
          <w:p w:rsidR="0044370A" w:rsidRPr="00171E71" w:rsidRDefault="0044370A" w:rsidP="00443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Principal, </w:t>
            </w:r>
          </w:p>
          <w:p w:rsidR="0044370A" w:rsidRDefault="0044370A" w:rsidP="00443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Govt. College of Engineering, </w:t>
            </w:r>
          </w:p>
          <w:p w:rsidR="0044370A" w:rsidRPr="00171E71" w:rsidRDefault="0044370A" w:rsidP="00443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Karad</w:t>
            </w:r>
            <w:proofErr w:type="spellEnd"/>
            <w:r>
              <w:rPr>
                <w:rFonts w:ascii="Times New Roman" w:hAnsi="Times New Roman" w:cs="Times New Roman"/>
              </w:rPr>
              <w:t>, 415124</w:t>
            </w:r>
          </w:p>
          <w:p w:rsidR="0080723F" w:rsidRPr="00171E71" w:rsidRDefault="004A1921" w:rsidP="004437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1E71">
              <w:rPr>
                <w:rFonts w:ascii="Times New Roman" w:hAnsi="Times New Roman" w:cs="Times New Roman"/>
              </w:rPr>
              <w:t xml:space="preserve">Email: </w:t>
            </w:r>
            <w:r w:rsidR="0044370A">
              <w:rPr>
                <w:rFonts w:ascii="Times New Roman" w:hAnsi="Times New Roman" w:cs="Times New Roman"/>
              </w:rPr>
              <w:t>ashokpise@yahoo.com</w:t>
            </w:r>
          </w:p>
        </w:tc>
      </w:tr>
    </w:tbl>
    <w:p w:rsidR="00601FDD" w:rsidRPr="00171E71" w:rsidRDefault="00601FDD" w:rsidP="004632E5">
      <w:pPr>
        <w:jc w:val="both"/>
        <w:rPr>
          <w:rFonts w:ascii="Times New Roman" w:hAnsi="Times New Roman" w:cs="Times New Roman"/>
          <w:b/>
        </w:rPr>
      </w:pPr>
    </w:p>
    <w:p w:rsidR="000C3C93" w:rsidRPr="00171E71" w:rsidRDefault="000C3C93" w:rsidP="004632E5">
      <w:pPr>
        <w:jc w:val="both"/>
        <w:rPr>
          <w:rFonts w:ascii="Times New Roman" w:hAnsi="Times New Roman" w:cs="Times New Roman"/>
          <w:b/>
        </w:rPr>
        <w:sectPr w:rsidR="000C3C93" w:rsidRPr="00171E71" w:rsidSect="009A051D">
          <w:headerReference w:type="default" r:id="rId9"/>
          <w:footerReference w:type="default" r:id="rId10"/>
          <w:pgSz w:w="12240" w:h="15840"/>
          <w:pgMar w:top="567" w:right="851" w:bottom="567" w:left="851" w:header="289" w:footer="720" w:gutter="0"/>
          <w:cols w:space="245"/>
          <w:docGrid w:linePitch="360"/>
        </w:sectPr>
      </w:pPr>
    </w:p>
    <w:p w:rsidR="00771C0A" w:rsidRPr="00171E71" w:rsidRDefault="00EB426E" w:rsidP="00E33C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1E71">
        <w:rPr>
          <w:rFonts w:ascii="Times New Roman" w:hAnsi="Times New Roman" w:cs="Times New Roman"/>
          <w:b/>
        </w:rPr>
        <w:lastRenderedPageBreak/>
        <w:t>Abstract</w:t>
      </w:r>
      <w:r w:rsidR="007A6A0A" w:rsidRPr="00171E71">
        <w:rPr>
          <w:rFonts w:ascii="Times New Roman" w:hAnsi="Times New Roman" w:cs="Times New Roman"/>
          <w:b/>
        </w:rPr>
        <w:t xml:space="preserve"> </w:t>
      </w:r>
    </w:p>
    <w:p w:rsidR="004E3EAA" w:rsidRPr="00171E71" w:rsidRDefault="002D74A2" w:rsidP="00AF12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BA55D6">
        <w:rPr>
          <w:rFonts w:ascii="Times New Roman" w:hAnsi="Times New Roman" w:cs="Times New Roman"/>
        </w:rPr>
        <w:t xml:space="preserve"> the present </w:t>
      </w:r>
      <w:r w:rsidR="004E3EAA">
        <w:rPr>
          <w:rFonts w:ascii="Times New Roman" w:hAnsi="Times New Roman" w:cs="Times New Roman"/>
        </w:rPr>
        <w:t>research,</w:t>
      </w:r>
      <w:r w:rsidR="00BA55D6">
        <w:rPr>
          <w:rFonts w:ascii="Times New Roman" w:hAnsi="Times New Roman" w:cs="Times New Roman"/>
        </w:rPr>
        <w:t xml:space="preserve"> performance of thermo syphon flat plate solar collector with back layer of </w:t>
      </w:r>
      <w:r w:rsidR="00053656">
        <w:rPr>
          <w:rFonts w:ascii="Times New Roman" w:hAnsi="Times New Roman" w:cs="Times New Roman"/>
        </w:rPr>
        <w:t xml:space="preserve">Phase Change Material </w:t>
      </w:r>
      <w:r w:rsidR="00BA55D6">
        <w:rPr>
          <w:rFonts w:ascii="Times New Roman" w:hAnsi="Times New Roman" w:cs="Times New Roman"/>
        </w:rPr>
        <w:t>is investigated numerically</w:t>
      </w:r>
      <w:r w:rsidR="00D40440">
        <w:rPr>
          <w:rFonts w:ascii="Times New Roman" w:hAnsi="Times New Roman" w:cs="Times New Roman"/>
        </w:rPr>
        <w:t xml:space="preserve"> at various tilt angles</w:t>
      </w:r>
      <w:r w:rsidR="00BA55D6">
        <w:rPr>
          <w:rFonts w:ascii="Times New Roman" w:hAnsi="Times New Roman" w:cs="Times New Roman"/>
        </w:rPr>
        <w:t xml:space="preserve">. In conventional collector, only sensible heat is stored in heat transfer </w:t>
      </w:r>
      <w:r w:rsidR="004E3EAA">
        <w:rPr>
          <w:rFonts w:ascii="Times New Roman" w:hAnsi="Times New Roman" w:cs="Times New Roman"/>
        </w:rPr>
        <w:t>fluid. Very</w:t>
      </w:r>
      <w:r w:rsidR="00BA55D6">
        <w:rPr>
          <w:rFonts w:ascii="Times New Roman" w:hAnsi="Times New Roman" w:cs="Times New Roman"/>
        </w:rPr>
        <w:t xml:space="preserve"> low energy density &amp; more space required for energy storage are some main li</w:t>
      </w:r>
      <w:r w:rsidR="005D6D1B">
        <w:rPr>
          <w:rFonts w:ascii="Times New Roman" w:hAnsi="Times New Roman" w:cs="Times New Roman"/>
        </w:rPr>
        <w:t xml:space="preserve">mitations in conventional flat plate </w:t>
      </w:r>
      <w:r w:rsidR="004E3EAA">
        <w:rPr>
          <w:rFonts w:ascii="Times New Roman" w:hAnsi="Times New Roman" w:cs="Times New Roman"/>
        </w:rPr>
        <w:t>collector. With</w:t>
      </w:r>
      <w:r w:rsidR="00BA55D6">
        <w:rPr>
          <w:rFonts w:ascii="Times New Roman" w:hAnsi="Times New Roman" w:cs="Times New Roman"/>
        </w:rPr>
        <w:t xml:space="preserve"> introducing PCM in collector, latent heat is stored and </w:t>
      </w:r>
      <w:r w:rsidR="00A47918">
        <w:rPr>
          <w:rFonts w:ascii="Times New Roman" w:hAnsi="Times New Roman" w:cs="Times New Roman"/>
        </w:rPr>
        <w:t>requires</w:t>
      </w:r>
      <w:r w:rsidR="00BA55D6">
        <w:rPr>
          <w:rFonts w:ascii="Times New Roman" w:hAnsi="Times New Roman" w:cs="Times New Roman"/>
        </w:rPr>
        <w:t xml:space="preserve"> less</w:t>
      </w:r>
      <w:r w:rsidR="00F07427">
        <w:rPr>
          <w:rFonts w:ascii="Times New Roman" w:hAnsi="Times New Roman" w:cs="Times New Roman"/>
        </w:rPr>
        <w:t xml:space="preserve"> space</w:t>
      </w:r>
      <w:r w:rsidR="00BA55D6">
        <w:rPr>
          <w:rFonts w:ascii="Times New Roman" w:hAnsi="Times New Roman" w:cs="Times New Roman"/>
        </w:rPr>
        <w:t xml:space="preserve"> for storing same amount of energy.</w:t>
      </w:r>
      <w:r w:rsidR="005D6D1B">
        <w:rPr>
          <w:rFonts w:ascii="Times New Roman" w:hAnsi="Times New Roman" w:cs="Times New Roman"/>
        </w:rPr>
        <w:t xml:space="preserve"> </w:t>
      </w:r>
      <w:proofErr w:type="spellStart"/>
      <w:r w:rsidR="00BA55D6">
        <w:rPr>
          <w:rFonts w:ascii="Times New Roman" w:hAnsi="Times New Roman" w:cs="Times New Roman"/>
        </w:rPr>
        <w:t>Boussinesq</w:t>
      </w:r>
      <w:proofErr w:type="spellEnd"/>
      <w:r w:rsidR="00BA55D6">
        <w:rPr>
          <w:rFonts w:ascii="Times New Roman" w:hAnsi="Times New Roman" w:cs="Times New Roman"/>
        </w:rPr>
        <w:t xml:space="preserve"> approximation is employed in computational model to</w:t>
      </w:r>
      <w:r w:rsidR="0004095B">
        <w:rPr>
          <w:rFonts w:ascii="Times New Roman" w:hAnsi="Times New Roman" w:cs="Times New Roman"/>
        </w:rPr>
        <w:t xml:space="preserve"> capture buoyancy driven</w:t>
      </w:r>
      <w:r w:rsidR="00BA55D6">
        <w:rPr>
          <w:rFonts w:ascii="Times New Roman" w:hAnsi="Times New Roman" w:cs="Times New Roman"/>
        </w:rPr>
        <w:t xml:space="preserve"> flow of heat transfer </w:t>
      </w:r>
      <w:r w:rsidR="004E3EAA">
        <w:rPr>
          <w:rFonts w:ascii="Times New Roman" w:hAnsi="Times New Roman" w:cs="Times New Roman"/>
        </w:rPr>
        <w:t>fluid. Enthalpy</w:t>
      </w:r>
      <w:r w:rsidR="0004095B">
        <w:rPr>
          <w:rFonts w:ascii="Times New Roman" w:hAnsi="Times New Roman" w:cs="Times New Roman"/>
        </w:rPr>
        <w:t>-porosity formula</w:t>
      </w:r>
      <w:r w:rsidR="00053656">
        <w:rPr>
          <w:rFonts w:ascii="Times New Roman" w:hAnsi="Times New Roman" w:cs="Times New Roman"/>
        </w:rPr>
        <w:t>tion has been used for numerical modelling of PCM.</w:t>
      </w:r>
      <w:r w:rsidR="004E3EAA">
        <w:rPr>
          <w:rFonts w:ascii="Times New Roman" w:hAnsi="Times New Roman" w:cs="Times New Roman"/>
        </w:rPr>
        <w:t xml:space="preserve"> Numerical results have</w:t>
      </w:r>
      <w:r w:rsidR="00DF6155">
        <w:rPr>
          <w:rFonts w:ascii="Times New Roman" w:hAnsi="Times New Roman" w:cs="Times New Roman"/>
        </w:rPr>
        <w:t xml:space="preserve"> a good agreement with experimenta</w:t>
      </w:r>
      <w:r w:rsidR="004E3EAA">
        <w:rPr>
          <w:rFonts w:ascii="Times New Roman" w:hAnsi="Times New Roman" w:cs="Times New Roman"/>
        </w:rPr>
        <w:t>l result. From numerical analysis, it is observed that plate gets heated even after sun-shine period &amp; due to this heat transfer fluid g</w:t>
      </w:r>
      <w:r w:rsidR="0004095B">
        <w:rPr>
          <w:rFonts w:ascii="Times New Roman" w:hAnsi="Times New Roman" w:cs="Times New Roman"/>
        </w:rPr>
        <w:t>ets useful heat gain during off-</w:t>
      </w:r>
      <w:r w:rsidR="004E3EAA">
        <w:rPr>
          <w:rFonts w:ascii="Times New Roman" w:hAnsi="Times New Roman" w:cs="Times New Roman"/>
        </w:rPr>
        <w:t xml:space="preserve">sunshine period. Hence </w:t>
      </w:r>
      <w:r w:rsidR="00F07427">
        <w:rPr>
          <w:rFonts w:ascii="Times New Roman" w:hAnsi="Times New Roman" w:cs="Times New Roman"/>
        </w:rPr>
        <w:t xml:space="preserve">increase in </w:t>
      </w:r>
      <w:r w:rsidR="004E3EAA">
        <w:rPr>
          <w:rFonts w:ascii="Times New Roman" w:hAnsi="Times New Roman" w:cs="Times New Roman"/>
        </w:rPr>
        <w:t>total efficiency over conventional collector is noticed.</w:t>
      </w:r>
    </w:p>
    <w:p w:rsidR="00804695" w:rsidRPr="00171E71" w:rsidRDefault="00804695" w:rsidP="0026257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C0B71" w:rsidRPr="00171E71" w:rsidRDefault="003D2FBA" w:rsidP="002625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1E71">
        <w:rPr>
          <w:rFonts w:ascii="Times New Roman" w:hAnsi="Times New Roman" w:cs="Times New Roman"/>
        </w:rPr>
        <w:t>Keywords</w:t>
      </w:r>
      <w:r>
        <w:rPr>
          <w:rFonts w:ascii="Times New Roman" w:hAnsi="Times New Roman" w:cs="Times New Roman"/>
        </w:rPr>
        <w:t>:</w:t>
      </w:r>
      <w:r w:rsidR="00B86C3A" w:rsidRPr="00171E71">
        <w:rPr>
          <w:rFonts w:ascii="Times New Roman" w:hAnsi="Times New Roman" w:cs="Times New Roman"/>
        </w:rPr>
        <w:t xml:space="preserve"> </w:t>
      </w:r>
      <w:r w:rsidR="002D74A2">
        <w:rPr>
          <w:rFonts w:ascii="Times New Roman" w:hAnsi="Times New Roman" w:cs="Times New Roman"/>
          <w:i/>
        </w:rPr>
        <w:t xml:space="preserve">PCM, LHS, CFD, Thermo syphon. </w:t>
      </w:r>
    </w:p>
    <w:p w:rsidR="00262571" w:rsidRPr="00171E71" w:rsidRDefault="00262571" w:rsidP="0026257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37E83" w:rsidRPr="00171E71" w:rsidRDefault="000512D0" w:rsidP="00D7060A">
      <w:pPr>
        <w:pStyle w:val="Heading1"/>
        <w:tabs>
          <w:tab w:val="clear" w:pos="567"/>
          <w:tab w:val="left" w:pos="284"/>
        </w:tabs>
        <w:ind w:left="142" w:hanging="142"/>
        <w:jc w:val="center"/>
        <w:rPr>
          <w:rFonts w:ascii="Times New Roman" w:hAnsi="Times New Roman" w:cs="Times New Roman"/>
          <w:sz w:val="22"/>
        </w:rPr>
      </w:pPr>
      <w:r w:rsidRPr="00171E71">
        <w:rPr>
          <w:rFonts w:ascii="Times New Roman" w:hAnsi="Times New Roman" w:cs="Times New Roman"/>
          <w:sz w:val="22"/>
        </w:rPr>
        <w:t>I</w:t>
      </w:r>
      <w:r w:rsidR="00823680" w:rsidRPr="00171E71">
        <w:rPr>
          <w:rFonts w:ascii="Times New Roman" w:hAnsi="Times New Roman" w:cs="Times New Roman"/>
          <w:sz w:val="22"/>
        </w:rPr>
        <w:t>NTRODUCTION</w:t>
      </w:r>
      <w:r w:rsidR="007C34C4" w:rsidRPr="00171E71">
        <w:rPr>
          <w:rFonts w:ascii="Times New Roman" w:hAnsi="Times New Roman" w:cs="Times New Roman"/>
          <w:sz w:val="22"/>
        </w:rPr>
        <w:t xml:space="preserve"> </w:t>
      </w:r>
    </w:p>
    <w:p w:rsidR="00D7060A" w:rsidRPr="00171E71" w:rsidRDefault="00313C52" w:rsidP="00313C52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 xml:space="preserve">Solar energy is one of the important alternative energy </w:t>
      </w:r>
      <w:r w:rsidR="003D2FBA">
        <w:rPr>
          <w:sz w:val="22"/>
        </w:rPr>
        <w:t>sources</w:t>
      </w:r>
      <w:r>
        <w:rPr>
          <w:sz w:val="22"/>
        </w:rPr>
        <w:t xml:space="preserve"> which will be utilized in near future.</w:t>
      </w:r>
      <w:r w:rsidR="00D40440">
        <w:rPr>
          <w:sz w:val="22"/>
        </w:rPr>
        <w:t xml:space="preserve"> </w:t>
      </w:r>
      <w:r w:rsidR="00E74810">
        <w:rPr>
          <w:sz w:val="22"/>
        </w:rPr>
        <w:t xml:space="preserve">Primary factor that affects the utility of solar energy is that it is a cyclic &amp; time </w:t>
      </w:r>
      <w:r w:rsidR="003576F0">
        <w:rPr>
          <w:sz w:val="22"/>
        </w:rPr>
        <w:t>dependent</w:t>
      </w:r>
      <w:r w:rsidR="00E74810">
        <w:rPr>
          <w:sz w:val="22"/>
        </w:rPr>
        <w:t>.</w:t>
      </w:r>
      <w:r w:rsidR="00D40440">
        <w:rPr>
          <w:sz w:val="22"/>
        </w:rPr>
        <w:t xml:space="preserve"> </w:t>
      </w:r>
      <w:r w:rsidR="00E74810">
        <w:rPr>
          <w:sz w:val="22"/>
        </w:rPr>
        <w:t xml:space="preserve">Hence solar energy </w:t>
      </w:r>
      <w:r w:rsidR="00D40440">
        <w:rPr>
          <w:sz w:val="22"/>
        </w:rPr>
        <w:t>system requires</w:t>
      </w:r>
      <w:r w:rsidR="00E74810">
        <w:rPr>
          <w:sz w:val="22"/>
        </w:rPr>
        <w:t xml:space="preserve"> energy storage to provide energy during night &amp; overcast period.</w:t>
      </w:r>
      <w:r w:rsidR="00D40440">
        <w:rPr>
          <w:sz w:val="22"/>
        </w:rPr>
        <w:t xml:space="preserve"> </w:t>
      </w:r>
      <w:r w:rsidR="00CD4CDD">
        <w:rPr>
          <w:sz w:val="22"/>
        </w:rPr>
        <w:t xml:space="preserve">Thermal Energy Storage is necessary to success of many intermittent energy </w:t>
      </w:r>
      <w:r w:rsidR="00DF6155">
        <w:rPr>
          <w:sz w:val="22"/>
        </w:rPr>
        <w:t>sources</w:t>
      </w:r>
      <w:r w:rsidR="00CD4CDD">
        <w:rPr>
          <w:sz w:val="22"/>
        </w:rPr>
        <w:t xml:space="preserve"> in meeting demand.</w:t>
      </w:r>
      <w:r w:rsidR="00D40440">
        <w:rPr>
          <w:sz w:val="22"/>
        </w:rPr>
        <w:t xml:space="preserve"> </w:t>
      </w:r>
      <w:r w:rsidR="00CD4CDD">
        <w:rPr>
          <w:sz w:val="22"/>
        </w:rPr>
        <w:t xml:space="preserve">The present study focuses on the investigation </w:t>
      </w:r>
      <w:r w:rsidR="003D2FBA">
        <w:rPr>
          <w:sz w:val="22"/>
        </w:rPr>
        <w:t>of performance</w:t>
      </w:r>
      <w:r w:rsidR="00CD4CDD">
        <w:rPr>
          <w:sz w:val="22"/>
        </w:rPr>
        <w:t xml:space="preserve"> of thermo</w:t>
      </w:r>
      <w:r w:rsidR="00D40440">
        <w:rPr>
          <w:sz w:val="22"/>
        </w:rPr>
        <w:t xml:space="preserve"> </w:t>
      </w:r>
      <w:r w:rsidR="00CD4CDD">
        <w:rPr>
          <w:sz w:val="22"/>
        </w:rPr>
        <w:t>syphon solar flat plate collector numerically.</w:t>
      </w:r>
      <w:r w:rsidR="003D2FBA">
        <w:rPr>
          <w:sz w:val="22"/>
        </w:rPr>
        <w:t xml:space="preserve"> The purpose of this study is to determine how much</w:t>
      </w:r>
      <w:r w:rsidR="00CD4CDD">
        <w:rPr>
          <w:sz w:val="22"/>
        </w:rPr>
        <w:t xml:space="preserve"> useful heat gain</w:t>
      </w:r>
      <w:r w:rsidR="003576F0">
        <w:rPr>
          <w:sz w:val="22"/>
        </w:rPr>
        <w:t xml:space="preserve"> can be</w:t>
      </w:r>
      <w:r w:rsidR="003D2FBA">
        <w:rPr>
          <w:sz w:val="22"/>
        </w:rPr>
        <w:t xml:space="preserve"> achieved </w:t>
      </w:r>
      <w:r w:rsidR="00CD4CDD">
        <w:rPr>
          <w:sz w:val="22"/>
        </w:rPr>
        <w:t>by introducing PCM in</w:t>
      </w:r>
      <w:r w:rsidR="003D2FBA">
        <w:rPr>
          <w:sz w:val="22"/>
        </w:rPr>
        <w:t xml:space="preserve">to </w:t>
      </w:r>
      <w:r w:rsidR="00A070FC">
        <w:rPr>
          <w:sz w:val="22"/>
        </w:rPr>
        <w:t xml:space="preserve">collector </w:t>
      </w:r>
      <w:r w:rsidR="006217CD">
        <w:rPr>
          <w:sz w:val="22"/>
        </w:rPr>
        <w:t xml:space="preserve">at </w:t>
      </w:r>
      <w:r w:rsidR="003D2FBA">
        <w:rPr>
          <w:sz w:val="22"/>
        </w:rPr>
        <w:t>tilt angles of 17.45°, 32.45° &amp; 50°</w:t>
      </w:r>
      <w:r w:rsidR="00A070FC">
        <w:rPr>
          <w:sz w:val="22"/>
        </w:rPr>
        <w:t>.</w:t>
      </w:r>
      <w:r w:rsidR="007A243D">
        <w:rPr>
          <w:sz w:val="22"/>
        </w:rPr>
        <w:t xml:space="preserve"> Numerical</w:t>
      </w:r>
      <w:r w:rsidR="00A070FC">
        <w:rPr>
          <w:sz w:val="22"/>
        </w:rPr>
        <w:t xml:space="preserve"> resul</w:t>
      </w:r>
      <w:r w:rsidR="00DF6155">
        <w:rPr>
          <w:sz w:val="22"/>
        </w:rPr>
        <w:t xml:space="preserve">ts are validated with experimental results. Paraffin wax is used as PCM because of advantage associated with it. </w:t>
      </w:r>
      <w:r w:rsidR="00742861">
        <w:rPr>
          <w:sz w:val="22"/>
        </w:rPr>
        <w:t>There</w:t>
      </w:r>
      <w:r w:rsidR="00AB2ED8">
        <w:rPr>
          <w:sz w:val="22"/>
        </w:rPr>
        <w:t xml:space="preserve"> are few </w:t>
      </w:r>
      <w:r w:rsidR="003D2FBA">
        <w:rPr>
          <w:sz w:val="22"/>
        </w:rPr>
        <w:t xml:space="preserve">numerical analysis </w:t>
      </w:r>
      <w:r w:rsidR="00AB2ED8">
        <w:rPr>
          <w:sz w:val="22"/>
        </w:rPr>
        <w:t xml:space="preserve">approaches </w:t>
      </w:r>
      <w:r w:rsidR="003D2FBA">
        <w:rPr>
          <w:sz w:val="22"/>
        </w:rPr>
        <w:t xml:space="preserve">such as </w:t>
      </w:r>
      <w:r w:rsidR="00AB2ED8">
        <w:rPr>
          <w:sz w:val="22"/>
        </w:rPr>
        <w:t xml:space="preserve">artificial neural </w:t>
      </w:r>
      <w:r w:rsidR="00742861">
        <w:rPr>
          <w:sz w:val="22"/>
        </w:rPr>
        <w:t>networks, transient</w:t>
      </w:r>
      <w:r w:rsidR="00AB2ED8">
        <w:rPr>
          <w:sz w:val="22"/>
        </w:rPr>
        <w:t xml:space="preserve"> simulation tool (TRNSYS) , finite element analysis (FEA) &amp; commercial code Engineering Equation Solv</w:t>
      </w:r>
      <w:r w:rsidR="00213D09">
        <w:rPr>
          <w:sz w:val="22"/>
        </w:rPr>
        <w:t>er (EES) mainly[6-8</w:t>
      </w:r>
      <w:r w:rsidR="00AB2ED8">
        <w:rPr>
          <w:sz w:val="22"/>
        </w:rPr>
        <w:t>].</w:t>
      </w:r>
    </w:p>
    <w:p w:rsidR="00804695" w:rsidRPr="00171E71" w:rsidRDefault="00644B8C" w:rsidP="00262571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Total efficiency of solar wat</w:t>
      </w:r>
      <w:r w:rsidR="00BF745D">
        <w:rPr>
          <w:sz w:val="22"/>
        </w:rPr>
        <w:t>er heater with back layer of PCM</w:t>
      </w:r>
      <w:r>
        <w:rPr>
          <w:sz w:val="22"/>
        </w:rPr>
        <w:t xml:space="preserve"> is</w:t>
      </w:r>
      <w:r w:rsidR="005536B5">
        <w:rPr>
          <w:sz w:val="22"/>
        </w:rPr>
        <w:t xml:space="preserve"> found to be greater</w:t>
      </w:r>
      <w:r>
        <w:rPr>
          <w:sz w:val="22"/>
        </w:rPr>
        <w:t xml:space="preserve"> than that of conventional </w:t>
      </w:r>
      <w:r>
        <w:rPr>
          <w:sz w:val="22"/>
        </w:rPr>
        <w:lastRenderedPageBreak/>
        <w:t>heater</w:t>
      </w:r>
      <w:r w:rsidR="005536B5">
        <w:rPr>
          <w:sz w:val="22"/>
        </w:rPr>
        <w:t xml:space="preserve"> in all relevant studies [</w:t>
      </w:r>
      <w:r w:rsidR="00BF745D">
        <w:rPr>
          <w:sz w:val="22"/>
        </w:rPr>
        <w:t>1-3]</w:t>
      </w:r>
      <w:r w:rsidR="005206FB" w:rsidRPr="00171E71">
        <w:rPr>
          <w:sz w:val="22"/>
        </w:rPr>
        <w:t>.</w:t>
      </w:r>
      <w:r w:rsidR="005536B5">
        <w:rPr>
          <w:sz w:val="22"/>
        </w:rPr>
        <w:t xml:space="preserve"> </w:t>
      </w:r>
      <w:proofErr w:type="spellStart"/>
      <w:r>
        <w:rPr>
          <w:sz w:val="22"/>
        </w:rPr>
        <w:t>Prakash</w:t>
      </w:r>
      <w:proofErr w:type="spellEnd"/>
      <w:r>
        <w:rPr>
          <w:sz w:val="22"/>
        </w:rPr>
        <w:t xml:space="preserve"> et </w:t>
      </w:r>
      <w:proofErr w:type="gramStart"/>
      <w:r>
        <w:rPr>
          <w:sz w:val="22"/>
        </w:rPr>
        <w:t>al[</w:t>
      </w:r>
      <w:proofErr w:type="gramEnd"/>
      <w:r>
        <w:rPr>
          <w:sz w:val="22"/>
        </w:rPr>
        <w:t xml:space="preserve">1] noticed that average </w:t>
      </w:r>
      <w:r w:rsidR="005536B5">
        <w:rPr>
          <w:sz w:val="22"/>
        </w:rPr>
        <w:t>efficiency</w:t>
      </w:r>
      <w:r>
        <w:rPr>
          <w:sz w:val="22"/>
        </w:rPr>
        <w:t xml:space="preserve"> of solar heater with </w:t>
      </w:r>
      <w:r w:rsidR="00BF745D">
        <w:rPr>
          <w:sz w:val="22"/>
        </w:rPr>
        <w:t>PCM is 50.44% while for conventional heater is 38.04%.</w:t>
      </w:r>
      <w:r w:rsidR="00E03378" w:rsidRPr="00171E71">
        <w:rPr>
          <w:sz w:val="22"/>
        </w:rPr>
        <w:t xml:space="preserve"> </w:t>
      </w:r>
      <w:r w:rsidR="00997E38" w:rsidRPr="00171E71">
        <w:rPr>
          <w:sz w:val="22"/>
        </w:rPr>
        <w:t xml:space="preserve"> </w:t>
      </w:r>
      <w:r w:rsidR="00213D09">
        <w:rPr>
          <w:sz w:val="22"/>
        </w:rPr>
        <w:t xml:space="preserve">Carmona et </w:t>
      </w:r>
      <w:proofErr w:type="gramStart"/>
      <w:r w:rsidR="00213D09">
        <w:rPr>
          <w:sz w:val="22"/>
        </w:rPr>
        <w:t>al[</w:t>
      </w:r>
      <w:proofErr w:type="gramEnd"/>
      <w:r w:rsidR="00213D09">
        <w:rPr>
          <w:sz w:val="22"/>
        </w:rPr>
        <w:t>3</w:t>
      </w:r>
      <w:r w:rsidR="00BF745D">
        <w:rPr>
          <w:sz w:val="22"/>
        </w:rPr>
        <w:t>] created reduced model for a thermal analysis of a flat plate collector with TES using PCM.</w:t>
      </w:r>
      <w:r w:rsidR="005536B5">
        <w:rPr>
          <w:sz w:val="22"/>
        </w:rPr>
        <w:t xml:space="preserve"> </w:t>
      </w:r>
      <w:r w:rsidR="00213D09">
        <w:rPr>
          <w:sz w:val="22"/>
        </w:rPr>
        <w:t>Mohsen et al [4</w:t>
      </w:r>
      <w:r w:rsidR="00BF745D">
        <w:rPr>
          <w:sz w:val="22"/>
        </w:rPr>
        <w:t>]</w:t>
      </w:r>
      <w:r w:rsidR="00997E38" w:rsidRPr="00171E71">
        <w:rPr>
          <w:sz w:val="22"/>
        </w:rPr>
        <w:t xml:space="preserve"> </w:t>
      </w:r>
      <w:r w:rsidR="00BF745D">
        <w:rPr>
          <w:sz w:val="22"/>
        </w:rPr>
        <w:t>experimentally studied thermal analysis of compact solar water heater under local climatic conditions.</w:t>
      </w:r>
      <w:r w:rsidR="00213D09">
        <w:rPr>
          <w:sz w:val="22"/>
        </w:rPr>
        <w:t xml:space="preserve"> </w:t>
      </w:r>
      <w:proofErr w:type="spellStart"/>
      <w:r w:rsidR="00213D09">
        <w:rPr>
          <w:sz w:val="22"/>
        </w:rPr>
        <w:t>Waghmare</w:t>
      </w:r>
      <w:proofErr w:type="spellEnd"/>
      <w:r w:rsidR="00213D09">
        <w:rPr>
          <w:sz w:val="22"/>
        </w:rPr>
        <w:t xml:space="preserve"> &amp; </w:t>
      </w:r>
      <w:proofErr w:type="spellStart"/>
      <w:proofErr w:type="gramStart"/>
      <w:r w:rsidR="00213D09">
        <w:rPr>
          <w:sz w:val="22"/>
        </w:rPr>
        <w:t>Pise</w:t>
      </w:r>
      <w:proofErr w:type="spellEnd"/>
      <w:r w:rsidR="00213D09">
        <w:rPr>
          <w:sz w:val="22"/>
        </w:rPr>
        <w:t>[</w:t>
      </w:r>
      <w:proofErr w:type="gramEnd"/>
      <w:r w:rsidR="00213D09">
        <w:rPr>
          <w:sz w:val="22"/>
        </w:rPr>
        <w:t>5</w:t>
      </w:r>
      <w:r w:rsidR="005536B5">
        <w:rPr>
          <w:sz w:val="22"/>
        </w:rPr>
        <w:t>] studied melting &amp; freezing behaviour of PCM numerically</w:t>
      </w:r>
      <w:r w:rsidR="00F047B0">
        <w:rPr>
          <w:sz w:val="22"/>
        </w:rPr>
        <w:t>(2-D)</w:t>
      </w:r>
      <w:r w:rsidR="00213D09">
        <w:rPr>
          <w:sz w:val="22"/>
        </w:rPr>
        <w:t xml:space="preserve">. </w:t>
      </w:r>
      <w:proofErr w:type="spellStart"/>
      <w:proofErr w:type="gramStart"/>
      <w:r w:rsidR="00213D09">
        <w:rPr>
          <w:sz w:val="22"/>
        </w:rPr>
        <w:t>Redzuan</w:t>
      </w:r>
      <w:proofErr w:type="spellEnd"/>
      <w:r w:rsidR="00213D09">
        <w:rPr>
          <w:sz w:val="22"/>
        </w:rPr>
        <w:t>[</w:t>
      </w:r>
      <w:proofErr w:type="gramEnd"/>
      <w:r w:rsidR="00213D09">
        <w:rPr>
          <w:sz w:val="22"/>
        </w:rPr>
        <w:t>6</w:t>
      </w:r>
      <w:r w:rsidR="005536B5">
        <w:rPr>
          <w:sz w:val="22"/>
        </w:rPr>
        <w:t>] et al developed CFD model for PCM integrated solar collector.</w:t>
      </w:r>
    </w:p>
    <w:p w:rsidR="0068566C" w:rsidRPr="00171E71" w:rsidRDefault="00742861" w:rsidP="00262571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From the literature review it is found that many authors have studied PCM integrated solar water heater experimentally and numerically (2-D).</w:t>
      </w:r>
      <w:r w:rsidR="00213D09">
        <w:rPr>
          <w:sz w:val="22"/>
        </w:rPr>
        <w:t xml:space="preserve"> </w:t>
      </w:r>
      <w:r>
        <w:rPr>
          <w:sz w:val="22"/>
        </w:rPr>
        <w:t xml:space="preserve">No researcher has studied thermo syphon solar water heater numerically i.e., no one </w:t>
      </w:r>
      <w:r w:rsidR="00350E17">
        <w:rPr>
          <w:sz w:val="22"/>
        </w:rPr>
        <w:t xml:space="preserve">has </w:t>
      </w:r>
      <w:r>
        <w:rPr>
          <w:sz w:val="22"/>
        </w:rPr>
        <w:t>captured natural convection in computational model.</w:t>
      </w:r>
      <w:r w:rsidR="00350E17">
        <w:rPr>
          <w:sz w:val="22"/>
        </w:rPr>
        <w:t xml:space="preserve"> </w:t>
      </w:r>
      <w:r>
        <w:rPr>
          <w:sz w:val="22"/>
        </w:rPr>
        <w:t xml:space="preserve">In the present research, a 3D CFD model is developed and analysed using </w:t>
      </w:r>
      <w:proofErr w:type="spellStart"/>
      <w:r>
        <w:rPr>
          <w:sz w:val="22"/>
        </w:rPr>
        <w:t>Boussinesq</w:t>
      </w:r>
      <w:proofErr w:type="spellEnd"/>
      <w:r>
        <w:rPr>
          <w:sz w:val="22"/>
        </w:rPr>
        <w:t xml:space="preserve"> approximation (to capture buoyancy induced flow) &amp; enthalpy-porosity formulation.</w:t>
      </w:r>
    </w:p>
    <w:p w:rsidR="003D0A3E" w:rsidRPr="00171E71" w:rsidRDefault="006E63CE" w:rsidP="00D7060A">
      <w:pPr>
        <w:pStyle w:val="BodyText"/>
        <w:spacing w:before="0" w:after="0"/>
        <w:ind w:firstLine="142"/>
        <w:rPr>
          <w:sz w:val="22"/>
        </w:rPr>
      </w:pPr>
      <w:r w:rsidRPr="00171E71">
        <w:rPr>
          <w:sz w:val="22"/>
        </w:rPr>
        <w:t xml:space="preserve"> </w:t>
      </w:r>
      <w:r w:rsidR="008B0731" w:rsidRPr="00171E71">
        <w:rPr>
          <w:sz w:val="22"/>
        </w:rPr>
        <w:t xml:space="preserve"> </w:t>
      </w:r>
    </w:p>
    <w:p w:rsidR="00990120" w:rsidRDefault="005206FB" w:rsidP="00727019">
      <w:pPr>
        <w:pStyle w:val="Heading1"/>
        <w:tabs>
          <w:tab w:val="clear" w:pos="567"/>
          <w:tab w:val="left" w:pos="284"/>
        </w:tabs>
        <w:ind w:left="142" w:hanging="142"/>
        <w:jc w:val="center"/>
        <w:rPr>
          <w:rFonts w:ascii="Times New Roman" w:hAnsi="Times New Roman" w:cs="Times New Roman"/>
          <w:smallCaps/>
          <w:sz w:val="22"/>
        </w:rPr>
      </w:pPr>
      <w:r w:rsidRPr="00171E71">
        <w:rPr>
          <w:rFonts w:ascii="Times New Roman" w:hAnsi="Times New Roman" w:cs="Times New Roman"/>
          <w:sz w:val="22"/>
        </w:rPr>
        <w:t>METHODOL</w:t>
      </w:r>
      <w:r w:rsidR="0080723F" w:rsidRPr="00171E71">
        <w:rPr>
          <w:rFonts w:ascii="Times New Roman" w:hAnsi="Times New Roman" w:cs="Times New Roman"/>
          <w:sz w:val="22"/>
        </w:rPr>
        <w:t xml:space="preserve">OGY </w:t>
      </w:r>
      <w:bookmarkStart w:id="0" w:name="_GoBack"/>
      <w:bookmarkEnd w:id="0"/>
    </w:p>
    <w:p w:rsidR="00727019" w:rsidRPr="00727019" w:rsidRDefault="001A2B05" w:rsidP="001A2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7019">
        <w:rPr>
          <w:rFonts w:ascii="Times New Roman" w:hAnsi="Times New Roman" w:cs="Times New Roman"/>
        </w:rPr>
        <w:t>The performance of flat plate collector is studied numerically &amp; experimentally.</w:t>
      </w:r>
      <w:r w:rsidR="007A243D">
        <w:rPr>
          <w:rFonts w:ascii="Times New Roman" w:hAnsi="Times New Roman" w:cs="Times New Roman"/>
        </w:rPr>
        <w:t xml:space="preserve"> </w:t>
      </w:r>
      <w:proofErr w:type="spellStart"/>
      <w:r w:rsidR="00727019">
        <w:rPr>
          <w:rFonts w:ascii="Times New Roman" w:hAnsi="Times New Roman" w:cs="Times New Roman"/>
        </w:rPr>
        <w:t>Ansys</w:t>
      </w:r>
      <w:proofErr w:type="spellEnd"/>
      <w:r w:rsidR="00727019">
        <w:rPr>
          <w:rFonts w:ascii="Times New Roman" w:hAnsi="Times New Roman" w:cs="Times New Roman"/>
        </w:rPr>
        <w:t xml:space="preserve"> Fluent 18.1 is used for numerical analysis.</w:t>
      </w:r>
      <w:r w:rsidR="007A243D">
        <w:rPr>
          <w:rFonts w:ascii="Times New Roman" w:hAnsi="Times New Roman" w:cs="Times New Roman"/>
        </w:rPr>
        <w:t xml:space="preserve"> </w:t>
      </w:r>
      <w:r w:rsidR="00727019">
        <w:rPr>
          <w:rFonts w:ascii="Times New Roman" w:hAnsi="Times New Roman" w:cs="Times New Roman"/>
        </w:rPr>
        <w:t>Computational domain is developed in design modeller.</w:t>
      </w:r>
    </w:p>
    <w:p w:rsidR="00D7060A" w:rsidRPr="00171E71" w:rsidRDefault="00227661" w:rsidP="0068566C">
      <w:pPr>
        <w:pStyle w:val="Heading2"/>
        <w:numPr>
          <w:ilvl w:val="0"/>
          <w:numId w:val="21"/>
        </w:numPr>
        <w:tabs>
          <w:tab w:val="clear" w:pos="567"/>
          <w:tab w:val="left" w:pos="284"/>
        </w:tabs>
        <w:ind w:left="142" w:hanging="142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Experimental set up and test procedure</w:t>
      </w:r>
    </w:p>
    <w:p w:rsidR="00A452E4" w:rsidRDefault="00227661" w:rsidP="00213D09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A PCM integrated solar water heater is designed &amp; fabricated as shown in fig</w:t>
      </w:r>
      <w:r w:rsidR="00F104F4">
        <w:rPr>
          <w:sz w:val="22"/>
        </w:rPr>
        <w:t>ure 1</w:t>
      </w:r>
      <w:r>
        <w:rPr>
          <w:sz w:val="22"/>
        </w:rPr>
        <w:t>.</w:t>
      </w:r>
      <w:r w:rsidR="002B34B1">
        <w:rPr>
          <w:sz w:val="22"/>
        </w:rPr>
        <w:t xml:space="preserve">The experiment location is at latitude 17.27°N &amp; longitude 74.20°E </w:t>
      </w:r>
      <w:r>
        <w:rPr>
          <w:sz w:val="22"/>
        </w:rPr>
        <w:t>.</w:t>
      </w:r>
      <w:r w:rsidR="00573103">
        <w:rPr>
          <w:sz w:val="22"/>
        </w:rPr>
        <w:t xml:space="preserve">Three riser tubes are adhere to the upper surface </w:t>
      </w:r>
      <w:r w:rsidR="001A2B05">
        <w:rPr>
          <w:sz w:val="22"/>
        </w:rPr>
        <w:t>of absorber</w:t>
      </w:r>
      <w:r w:rsidR="00573103">
        <w:rPr>
          <w:sz w:val="22"/>
        </w:rPr>
        <w:t xml:space="preserve"> plate .The PCM is in direct contact with the lower surface of absorber </w:t>
      </w:r>
      <w:r w:rsidR="00AF120B">
        <w:rPr>
          <w:sz w:val="22"/>
        </w:rPr>
        <w:t>plate. During</w:t>
      </w:r>
      <w:r w:rsidR="00573103">
        <w:rPr>
          <w:sz w:val="22"/>
        </w:rPr>
        <w:t xml:space="preserve"> sunshine period some of solar radiation heats heat transfer fluid in riser tube &amp; remaining solar radiation melts the PCM(often called as charging process) in PCM chamber.</w:t>
      </w:r>
      <w:r w:rsidR="0070423F">
        <w:rPr>
          <w:sz w:val="22"/>
        </w:rPr>
        <w:t xml:space="preserve"> </w:t>
      </w:r>
      <w:r w:rsidR="00573103">
        <w:rPr>
          <w:sz w:val="22"/>
        </w:rPr>
        <w:t>The configuration of riser-absorber plate-PCM chamber is designed as a heat exchanger unit which exchanges heat between heat transfer fluid and PCM.</w:t>
      </w:r>
      <w:r w:rsidR="002E07AF" w:rsidRPr="002E07AF">
        <w:rPr>
          <w:sz w:val="22"/>
        </w:rPr>
        <w:t xml:space="preserve"> </w:t>
      </w:r>
      <w:r w:rsidR="002E07AF">
        <w:rPr>
          <w:sz w:val="22"/>
        </w:rPr>
        <w:t>In this experiment, 10 Litre water is filled in solar tank &amp; circulated through flat plate collector during experimentation periods. Experimental set-up is as shown in fig.1.</w:t>
      </w:r>
      <w:r w:rsidR="0070423F">
        <w:rPr>
          <w:sz w:val="22"/>
        </w:rPr>
        <w:t xml:space="preserve"> </w:t>
      </w:r>
    </w:p>
    <w:p w:rsidR="00A452E4" w:rsidRDefault="00A452E4" w:rsidP="00213D09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6F72C6EB" wp14:editId="21461325">
            <wp:extent cx="2927652" cy="2628971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setu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448" cy="262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22E" w:rsidRDefault="002B34B1" w:rsidP="00213D09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El</w:t>
      </w:r>
      <w:r w:rsidR="001A2B05">
        <w:rPr>
          <w:sz w:val="22"/>
        </w:rPr>
        <w:t>e</w:t>
      </w:r>
      <w:r>
        <w:rPr>
          <w:sz w:val="22"/>
        </w:rPr>
        <w:t xml:space="preserve">ven thermocouples are attached to </w:t>
      </w:r>
      <w:r w:rsidR="0070423F">
        <w:rPr>
          <w:sz w:val="22"/>
        </w:rPr>
        <w:t xml:space="preserve">collector for temperature measurement </w:t>
      </w:r>
      <w:r>
        <w:rPr>
          <w:sz w:val="22"/>
        </w:rPr>
        <w:t>of inlet,</w:t>
      </w:r>
      <w:r w:rsidR="0070423F">
        <w:rPr>
          <w:sz w:val="22"/>
        </w:rPr>
        <w:t xml:space="preserve"> </w:t>
      </w:r>
      <w:r>
        <w:rPr>
          <w:sz w:val="22"/>
        </w:rPr>
        <w:t>outlet,</w:t>
      </w:r>
      <w:r w:rsidR="0070423F">
        <w:rPr>
          <w:sz w:val="22"/>
        </w:rPr>
        <w:t xml:space="preserve"> </w:t>
      </w:r>
      <w:r>
        <w:rPr>
          <w:sz w:val="22"/>
        </w:rPr>
        <w:t xml:space="preserve">different locations in PCM &amp; on absorber plate ,glass glaze.16 channel data logger is used to capture </w:t>
      </w:r>
      <w:r w:rsidR="0070423F">
        <w:rPr>
          <w:sz w:val="22"/>
        </w:rPr>
        <w:t>temperature</w:t>
      </w:r>
      <w:r>
        <w:rPr>
          <w:sz w:val="22"/>
        </w:rPr>
        <w:t xml:space="preserve"> signal for experimentation period with an accuracy of 0.1°C </w:t>
      </w:r>
      <m:oMath>
        <m:bar>
          <m:barPr>
            <m:ctrlPr>
              <w:rPr>
                <w:rFonts w:ascii="Cambria Math" w:hAnsi="Cambria Math"/>
                <w:i/>
                <w:sz w:val="22"/>
              </w:rPr>
            </m:ctrlPr>
          </m:barPr>
          <m:e>
            <m:r>
              <w:rPr>
                <w:rFonts w:ascii="Cambria Math" w:hAnsi="Cambria Math"/>
                <w:sz w:val="22"/>
              </w:rPr>
              <m:t>+</m:t>
            </m:r>
          </m:e>
        </m:bar>
      </m:oMath>
      <w:r>
        <w:rPr>
          <w:sz w:val="22"/>
        </w:rPr>
        <w:t xml:space="preserve"> </w:t>
      </w:r>
      <w:r w:rsidR="00573103">
        <w:rPr>
          <w:sz w:val="22"/>
        </w:rPr>
        <w:t xml:space="preserve"> </w:t>
      </w:r>
      <w:r w:rsidR="00AC7CE6">
        <w:rPr>
          <w:sz w:val="22"/>
        </w:rPr>
        <w:t xml:space="preserve">0.3% .Solar intensity is measured by </w:t>
      </w:r>
      <w:proofErr w:type="spellStart"/>
      <w:r w:rsidR="00AC7CE6">
        <w:rPr>
          <w:sz w:val="22"/>
        </w:rPr>
        <w:t>pyranometer</w:t>
      </w:r>
      <w:proofErr w:type="spellEnd"/>
      <w:r w:rsidR="00AC7CE6">
        <w:rPr>
          <w:sz w:val="22"/>
        </w:rPr>
        <w:t xml:space="preserve"> with accuracy 1W/m</w:t>
      </w:r>
      <w:r w:rsidR="00AC7CE6" w:rsidRPr="00AC7CE6">
        <w:rPr>
          <w:sz w:val="22"/>
          <w:vertAlign w:val="superscript"/>
        </w:rPr>
        <w:t>2</w:t>
      </w:r>
      <w:r w:rsidR="00AC7CE6">
        <w:rPr>
          <w:sz w:val="22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2"/>
              </w:rPr>
            </m:ctrlPr>
          </m:barPr>
          <m:e>
            <m:r>
              <w:rPr>
                <w:rFonts w:ascii="Cambria Math" w:hAnsi="Cambria Math"/>
                <w:sz w:val="22"/>
              </w:rPr>
              <m:t>+</m:t>
            </m:r>
          </m:e>
        </m:bar>
        <m:r>
          <w:rPr>
            <w:rFonts w:ascii="Cambria Math" w:hAnsi="Cambria Math"/>
            <w:sz w:val="22"/>
          </w:rPr>
          <m:t xml:space="preserve"> </m:t>
        </m:r>
      </m:oMath>
      <w:r w:rsidR="00AC7CE6">
        <w:rPr>
          <w:sz w:val="22"/>
        </w:rPr>
        <w:t>0.8%.Discharge is measured by Volumetric method.</w:t>
      </w:r>
      <w:r w:rsidR="00D7060A" w:rsidRPr="00171E71">
        <w:rPr>
          <w:sz w:val="22"/>
        </w:rPr>
        <w:t xml:space="preserve"> </w:t>
      </w:r>
      <w:r w:rsidR="00F57AB5">
        <w:rPr>
          <w:sz w:val="22"/>
        </w:rPr>
        <w:t xml:space="preserve">The </w:t>
      </w:r>
      <w:r w:rsidR="001A2B05">
        <w:rPr>
          <w:sz w:val="22"/>
        </w:rPr>
        <w:t>uncertainty</w:t>
      </w:r>
      <w:r w:rsidR="00F57AB5">
        <w:rPr>
          <w:sz w:val="22"/>
        </w:rPr>
        <w:t xml:space="preserve"> in instantaneous efficiency is </w:t>
      </w:r>
      <m:oMath>
        <m:r>
          <w:rPr>
            <w:rFonts w:ascii="Cambria Math" w:hAnsi="Cambria Math"/>
            <w:sz w:val="22"/>
          </w:rPr>
          <m:t>±</m:t>
        </m:r>
      </m:oMath>
      <w:r w:rsidR="00F57AB5">
        <w:rPr>
          <w:sz w:val="22"/>
        </w:rPr>
        <w:t>3.41%.</w:t>
      </w:r>
      <w:r w:rsidR="0023022E" w:rsidRPr="0023022E">
        <w:rPr>
          <w:sz w:val="22"/>
        </w:rPr>
        <w:t xml:space="preserve"> </w:t>
      </w:r>
      <w:r w:rsidR="0023022E">
        <w:rPr>
          <w:sz w:val="22"/>
        </w:rPr>
        <w:t>The dimension of flat plate collector is as shown in table 1.</w:t>
      </w:r>
    </w:p>
    <w:p w:rsidR="00213D09" w:rsidRDefault="00213D09" w:rsidP="00213D09">
      <w:pPr>
        <w:pStyle w:val="BodyText"/>
        <w:spacing w:before="0" w:after="0" w:line="240" w:lineRule="auto"/>
        <w:ind w:firstLine="142"/>
        <w:rPr>
          <w:b/>
          <w:sz w:val="16"/>
          <w:szCs w:val="16"/>
        </w:rPr>
      </w:pPr>
    </w:p>
    <w:p w:rsidR="00F104F4" w:rsidRPr="00C85831" w:rsidRDefault="00F104F4" w:rsidP="00D7060A">
      <w:pPr>
        <w:pStyle w:val="BodyText"/>
        <w:spacing w:before="0" w:after="0"/>
        <w:ind w:firstLine="142"/>
        <w:rPr>
          <w:b/>
          <w:sz w:val="16"/>
          <w:szCs w:val="16"/>
        </w:rPr>
      </w:pPr>
      <w:r w:rsidRPr="00C85831">
        <w:rPr>
          <w:b/>
          <w:sz w:val="16"/>
          <w:szCs w:val="16"/>
        </w:rPr>
        <w:t xml:space="preserve">Table 1.Specification of </w:t>
      </w:r>
      <w:r w:rsidR="00805535" w:rsidRPr="00C85831">
        <w:rPr>
          <w:b/>
          <w:sz w:val="16"/>
          <w:szCs w:val="16"/>
        </w:rPr>
        <w:t xml:space="preserve">PCM </w:t>
      </w:r>
      <w:r w:rsidRPr="00C85831">
        <w:rPr>
          <w:b/>
          <w:sz w:val="16"/>
          <w:szCs w:val="16"/>
        </w:rPr>
        <w:t>Integrated Solar Water Heater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77"/>
        <w:gridCol w:w="2443"/>
      </w:tblGrid>
      <w:tr w:rsidR="00F104F4" w:rsidRPr="00C85831" w:rsidTr="00F12479">
        <w:tc>
          <w:tcPr>
            <w:tcW w:w="1242" w:type="dxa"/>
          </w:tcPr>
          <w:p w:rsidR="00F104F4" w:rsidRPr="00C85831" w:rsidRDefault="00F104F4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Specification</w:t>
            </w:r>
          </w:p>
        </w:tc>
        <w:tc>
          <w:tcPr>
            <w:tcW w:w="1677" w:type="dxa"/>
          </w:tcPr>
          <w:p w:rsidR="00F104F4" w:rsidRPr="00C85831" w:rsidRDefault="00F104F4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Description</w:t>
            </w:r>
          </w:p>
        </w:tc>
        <w:tc>
          <w:tcPr>
            <w:tcW w:w="2443" w:type="dxa"/>
          </w:tcPr>
          <w:p w:rsidR="00F104F4" w:rsidRPr="00C85831" w:rsidRDefault="00F104F4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Dimension</w:t>
            </w:r>
          </w:p>
        </w:tc>
      </w:tr>
      <w:tr w:rsidR="00F104F4" w:rsidRPr="00C85831" w:rsidTr="00F12479">
        <w:tc>
          <w:tcPr>
            <w:tcW w:w="1242" w:type="dxa"/>
          </w:tcPr>
          <w:p w:rsidR="00F104F4" w:rsidRPr="00C85831" w:rsidRDefault="00F104F4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Absorber plate</w:t>
            </w:r>
          </w:p>
        </w:tc>
        <w:tc>
          <w:tcPr>
            <w:tcW w:w="1677" w:type="dxa"/>
          </w:tcPr>
          <w:p w:rsidR="00F104F4" w:rsidRPr="00C85831" w:rsidRDefault="00F104F4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Copper</w:t>
            </w:r>
          </w:p>
        </w:tc>
        <w:tc>
          <w:tcPr>
            <w:tcW w:w="2443" w:type="dxa"/>
          </w:tcPr>
          <w:p w:rsidR="00F104F4" w:rsidRPr="00C85831" w:rsidRDefault="00F104F4" w:rsidP="00F104F4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490mm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×</m:t>
              </m:r>
            </m:oMath>
            <w:r w:rsidRPr="00C85831">
              <w:rPr>
                <w:sz w:val="16"/>
                <w:szCs w:val="16"/>
              </w:rPr>
              <w:t>380mm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×</m:t>
              </m:r>
            </m:oMath>
            <w:r w:rsidRPr="00C85831">
              <w:rPr>
                <w:sz w:val="16"/>
                <w:szCs w:val="16"/>
              </w:rPr>
              <w:t>0.3mm</w:t>
            </w:r>
          </w:p>
        </w:tc>
      </w:tr>
      <w:tr w:rsidR="00F104F4" w:rsidRPr="00C85831" w:rsidTr="00F12479">
        <w:tc>
          <w:tcPr>
            <w:tcW w:w="1242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Riser tube</w:t>
            </w:r>
          </w:p>
        </w:tc>
        <w:tc>
          <w:tcPr>
            <w:tcW w:w="1677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Copper</w:t>
            </w:r>
          </w:p>
        </w:tc>
        <w:tc>
          <w:tcPr>
            <w:tcW w:w="2443" w:type="dxa"/>
          </w:tcPr>
          <w:p w:rsidR="00F104F4" w:rsidRPr="00C85831" w:rsidRDefault="00F12479" w:rsidP="00F12479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∅</m:t>
              </m:r>
            </m:oMath>
            <w:r w:rsidRPr="00C85831">
              <w:rPr>
                <w:sz w:val="16"/>
                <w:szCs w:val="16"/>
              </w:rPr>
              <w:t>12.6 mm</w:t>
            </w:r>
          </w:p>
        </w:tc>
      </w:tr>
      <w:tr w:rsidR="00F104F4" w:rsidRPr="00C85831" w:rsidTr="00F12479">
        <w:tc>
          <w:tcPr>
            <w:tcW w:w="1242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 xml:space="preserve">Glass glazing </w:t>
            </w:r>
          </w:p>
        </w:tc>
        <w:tc>
          <w:tcPr>
            <w:tcW w:w="1677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Water White</w:t>
            </w:r>
          </w:p>
        </w:tc>
        <w:tc>
          <w:tcPr>
            <w:tcW w:w="2443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520 mm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×</m:t>
              </m:r>
            </m:oMath>
            <w:r w:rsidRPr="00C85831">
              <w:rPr>
                <w:sz w:val="16"/>
                <w:szCs w:val="16"/>
              </w:rPr>
              <w:t>440mm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×</m:t>
              </m:r>
            </m:oMath>
            <w:r w:rsidRPr="00C85831">
              <w:rPr>
                <w:sz w:val="16"/>
                <w:szCs w:val="16"/>
              </w:rPr>
              <w:t>3mm</w:t>
            </w:r>
          </w:p>
        </w:tc>
      </w:tr>
      <w:tr w:rsidR="00F104F4" w:rsidRPr="00C85831" w:rsidTr="00F12479">
        <w:tc>
          <w:tcPr>
            <w:tcW w:w="1242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PCM chamber</w:t>
            </w:r>
          </w:p>
        </w:tc>
        <w:tc>
          <w:tcPr>
            <w:tcW w:w="1677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Acrylic</w:t>
            </w:r>
          </w:p>
        </w:tc>
        <w:tc>
          <w:tcPr>
            <w:tcW w:w="2443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400mm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×</m:t>
              </m:r>
            </m:oMath>
            <w:r w:rsidRPr="00C85831">
              <w:rPr>
                <w:sz w:val="16"/>
                <w:szCs w:val="16"/>
              </w:rPr>
              <w:t>280mm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×</m:t>
              </m:r>
            </m:oMath>
            <w:r w:rsidRPr="00C85831">
              <w:rPr>
                <w:sz w:val="16"/>
                <w:szCs w:val="16"/>
              </w:rPr>
              <w:t xml:space="preserve"> 20mm</w:t>
            </w:r>
          </w:p>
        </w:tc>
      </w:tr>
      <w:tr w:rsidR="00F104F4" w:rsidRPr="00C85831" w:rsidTr="00F12479">
        <w:tc>
          <w:tcPr>
            <w:tcW w:w="1242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PCM</w:t>
            </w:r>
          </w:p>
        </w:tc>
        <w:tc>
          <w:tcPr>
            <w:tcW w:w="1677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Paraffin Wax</w:t>
            </w:r>
          </w:p>
        </w:tc>
        <w:tc>
          <w:tcPr>
            <w:tcW w:w="2443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2 kg</w:t>
            </w:r>
          </w:p>
        </w:tc>
      </w:tr>
      <w:tr w:rsidR="00F104F4" w:rsidRPr="00C85831" w:rsidTr="00F12479">
        <w:tc>
          <w:tcPr>
            <w:tcW w:w="1242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Solar Tank</w:t>
            </w:r>
          </w:p>
        </w:tc>
        <w:tc>
          <w:tcPr>
            <w:tcW w:w="1677" w:type="dxa"/>
          </w:tcPr>
          <w:p w:rsidR="00F12479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Mild Steel(insulated)</w:t>
            </w:r>
          </w:p>
        </w:tc>
        <w:tc>
          <w:tcPr>
            <w:tcW w:w="2443" w:type="dxa"/>
          </w:tcPr>
          <w:p w:rsidR="00F104F4" w:rsidRPr="00C85831" w:rsidRDefault="00F12479" w:rsidP="00D7060A">
            <w:pPr>
              <w:pStyle w:val="BodyText"/>
              <w:spacing w:before="0" w:after="0"/>
              <w:ind w:firstLine="0"/>
              <w:rPr>
                <w:sz w:val="16"/>
                <w:szCs w:val="16"/>
              </w:rPr>
            </w:pPr>
            <w:r w:rsidRPr="00C85831">
              <w:rPr>
                <w:sz w:val="16"/>
                <w:szCs w:val="16"/>
              </w:rPr>
              <w:t>10 l</w:t>
            </w:r>
            <w:r w:rsidR="00F661DD" w:rsidRPr="00C85831">
              <w:rPr>
                <w:sz w:val="16"/>
                <w:szCs w:val="16"/>
              </w:rPr>
              <w:t>it</w:t>
            </w:r>
            <w:r w:rsidR="0002340A" w:rsidRPr="00C85831">
              <w:rPr>
                <w:sz w:val="16"/>
                <w:szCs w:val="16"/>
              </w:rPr>
              <w:t>re</w:t>
            </w:r>
          </w:p>
        </w:tc>
      </w:tr>
    </w:tbl>
    <w:p w:rsidR="00F104F4" w:rsidRPr="00C85831" w:rsidRDefault="00F104F4" w:rsidP="00D7060A">
      <w:pPr>
        <w:pStyle w:val="BodyText"/>
        <w:spacing w:before="0" w:after="0"/>
        <w:ind w:firstLine="142"/>
        <w:rPr>
          <w:sz w:val="16"/>
          <w:szCs w:val="16"/>
        </w:rPr>
      </w:pPr>
    </w:p>
    <w:p w:rsidR="0068566C" w:rsidRPr="00171E71" w:rsidRDefault="007750F9" w:rsidP="0068566C">
      <w:pPr>
        <w:pStyle w:val="Heading2"/>
        <w:numPr>
          <w:ilvl w:val="0"/>
          <w:numId w:val="21"/>
        </w:numPr>
        <w:tabs>
          <w:tab w:val="clear" w:pos="567"/>
          <w:tab w:val="left" w:pos="284"/>
        </w:tabs>
        <w:ind w:left="142" w:hanging="142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Mathematical analysis</w:t>
      </w:r>
    </w:p>
    <w:p w:rsidR="00A100D3" w:rsidRDefault="005F15EF" w:rsidP="00BD448D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 xml:space="preserve">By using the above </w:t>
      </w:r>
      <w:r w:rsidR="00C85831">
        <w:rPr>
          <w:sz w:val="22"/>
        </w:rPr>
        <w:t>measurements,</w:t>
      </w:r>
      <w:r>
        <w:rPr>
          <w:sz w:val="22"/>
        </w:rPr>
        <w:t xml:space="preserve"> useful heat gain, overall heat loss coefficient, efficiency factor, heat removal factor are then calculated using the basic deriva</w:t>
      </w:r>
      <w:r w:rsidR="00213D09">
        <w:rPr>
          <w:sz w:val="22"/>
        </w:rPr>
        <w:t xml:space="preserve">tion by </w:t>
      </w:r>
      <w:proofErr w:type="spellStart"/>
      <w:r w:rsidR="00213D09">
        <w:rPr>
          <w:sz w:val="22"/>
        </w:rPr>
        <w:t>Hottel</w:t>
      </w:r>
      <w:proofErr w:type="spellEnd"/>
      <w:r w:rsidR="00213D09">
        <w:rPr>
          <w:sz w:val="22"/>
        </w:rPr>
        <w:t>-Bliss-</w:t>
      </w:r>
      <w:proofErr w:type="spellStart"/>
      <w:proofErr w:type="gramStart"/>
      <w:r w:rsidR="00213D09">
        <w:rPr>
          <w:sz w:val="22"/>
        </w:rPr>
        <w:t>Whillier</w:t>
      </w:r>
      <w:proofErr w:type="spellEnd"/>
      <w:r w:rsidR="00213D09">
        <w:rPr>
          <w:sz w:val="22"/>
        </w:rPr>
        <w:t>[</w:t>
      </w:r>
      <w:proofErr w:type="gramEnd"/>
      <w:r w:rsidR="00213D09">
        <w:rPr>
          <w:sz w:val="22"/>
        </w:rPr>
        <w:t>9</w:t>
      </w:r>
      <w:r>
        <w:rPr>
          <w:sz w:val="22"/>
        </w:rPr>
        <w:t>] with some modification wherever required.</w:t>
      </w:r>
    </w:p>
    <w:p w:rsidR="005F15EF" w:rsidRDefault="0034318B" w:rsidP="0083662A">
      <w:pPr>
        <w:pStyle w:val="BodyText"/>
        <w:spacing w:before="0" w:after="0"/>
        <w:ind w:firstLine="142"/>
        <w:rPr>
          <w:sz w:val="22"/>
        </w:rPr>
      </w:pPr>
      <w:r>
        <w:rPr>
          <w:sz w:val="22"/>
        </w:rPr>
        <w:t>The useful energy gain of collector</w:t>
      </w:r>
      <w:r w:rsidR="005F15EF">
        <w:rPr>
          <w:sz w:val="22"/>
        </w:rPr>
        <w:t xml:space="preserve"> can be expressed a</w:t>
      </w:r>
      <w:r>
        <w:rPr>
          <w:sz w:val="22"/>
        </w:rPr>
        <w:t>s:</w:t>
      </w:r>
    </w:p>
    <w:p w:rsidR="0034318B" w:rsidRDefault="004A111E" w:rsidP="0083662A">
      <w:pPr>
        <w:pStyle w:val="BodyText"/>
        <w:spacing w:before="0" w:after="0"/>
        <w:ind w:firstLine="142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u</m:t>
            </m:r>
          </m:sub>
        </m:sSub>
        <m:r>
          <w:rPr>
            <w:rFonts w:ascii="Cambria Math" w:hAnsi="Cambria Math"/>
            <w:sz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R</m:t>
            </m:r>
          </m:sub>
        </m:sSub>
        <m:r>
          <w:rPr>
            <w:rFonts w:ascii="Cambria Math" w:hAnsi="Cambria Math"/>
            <w:sz w:val="22"/>
          </w:rPr>
          <m:t>[S-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i</m:t>
                </m:r>
              </m:sub>
            </m:sSub>
            <m:r>
              <w:rPr>
                <w:rFonts w:ascii="Cambria Math" w:hAnsi="Cambria Math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2"/>
          </w:rPr>
          <m:t>]</m:t>
        </m:r>
      </m:oMath>
      <w:r w:rsidR="00C85831">
        <w:rPr>
          <w:sz w:val="22"/>
        </w:rPr>
        <w:tab/>
      </w:r>
      <w:r w:rsidR="00C85831">
        <w:rPr>
          <w:sz w:val="22"/>
        </w:rPr>
        <w:tab/>
      </w:r>
      <w:r w:rsidR="00C85831">
        <w:rPr>
          <w:sz w:val="22"/>
        </w:rPr>
        <w:tab/>
        <w:t>(3</w:t>
      </w:r>
      <w:r w:rsidR="0034318B">
        <w:rPr>
          <w:sz w:val="22"/>
        </w:rPr>
        <w:t>)</w:t>
      </w:r>
    </w:p>
    <w:p w:rsidR="00C24CB9" w:rsidRDefault="00C24CB9" w:rsidP="0083662A">
      <w:pPr>
        <w:pStyle w:val="BodyText"/>
        <w:spacing w:before="0" w:after="0"/>
        <w:ind w:firstLine="142"/>
        <w:rPr>
          <w:sz w:val="22"/>
        </w:rPr>
      </w:pPr>
      <w:proofErr w:type="gramStart"/>
      <w:r>
        <w:rPr>
          <w:sz w:val="22"/>
        </w:rPr>
        <w:t>where</w:t>
      </w:r>
      <w:proofErr w:type="gramEnd"/>
      <w:r>
        <w:rPr>
          <w:sz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</w:rPr>
              <m:t>c</m:t>
            </m:r>
          </m:sub>
        </m:sSub>
      </m:oMath>
      <w:r>
        <w:rPr>
          <w:sz w:val="22"/>
        </w:rPr>
        <w:t>= Area of collector</w:t>
      </w:r>
    </w:p>
    <w:p w:rsidR="00C24CB9" w:rsidRDefault="004A111E" w:rsidP="0083662A">
      <w:pPr>
        <w:pStyle w:val="BodyText"/>
        <w:spacing w:before="0" w:after="0"/>
        <w:ind w:firstLine="142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</m:oMath>
      <w:r w:rsidR="00C24CB9">
        <w:rPr>
          <w:sz w:val="22"/>
        </w:rPr>
        <w:t>= Inlet temp.</w:t>
      </w:r>
    </w:p>
    <w:p w:rsidR="00C24CB9" w:rsidRDefault="004A111E" w:rsidP="0083662A">
      <w:pPr>
        <w:pStyle w:val="BodyText"/>
        <w:spacing w:before="0" w:after="0"/>
        <w:ind w:firstLine="142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</w:rPr>
              <m:t>a</m:t>
            </m:r>
          </m:sub>
        </m:sSub>
      </m:oMath>
      <w:r w:rsidR="00C24CB9">
        <w:rPr>
          <w:sz w:val="22"/>
        </w:rPr>
        <w:t>= Ambient temp.</w:t>
      </w:r>
    </w:p>
    <w:p w:rsidR="0083662A" w:rsidRDefault="0034318B" w:rsidP="0083662A">
      <w:pPr>
        <w:pStyle w:val="BodyText"/>
        <w:spacing w:before="0" w:after="0"/>
        <w:ind w:firstLine="142"/>
        <w:rPr>
          <w:sz w:val="22"/>
        </w:rPr>
      </w:pPr>
      <w:r>
        <w:rPr>
          <w:sz w:val="22"/>
        </w:rPr>
        <w:t xml:space="preserve">S = </w:t>
      </w:r>
      <w:proofErr w:type="gramStart"/>
      <w:r>
        <w:rPr>
          <w:sz w:val="22"/>
        </w:rPr>
        <w:t>H</w:t>
      </w:r>
      <w:r w:rsidRPr="0034318B">
        <w:rPr>
          <w:sz w:val="22"/>
          <w:vertAlign w:val="subscript"/>
        </w:rPr>
        <w:t>T</w:t>
      </w:r>
      <w:r>
        <w:rPr>
          <w:sz w:val="22"/>
        </w:rPr>
        <w:t>(</w:t>
      </w:r>
      <w:proofErr w:type="gramEnd"/>
      <m:oMath>
        <m:r>
          <w:rPr>
            <w:rFonts w:ascii="Cambria Math" w:hAnsi="Cambria Math"/>
            <w:sz w:val="22"/>
          </w:rPr>
          <m:t>τ.α</m:t>
        </m:r>
      </m:oMath>
      <w:r>
        <w:rPr>
          <w:sz w:val="22"/>
        </w:rPr>
        <w:t>)</w:t>
      </w:r>
    </w:p>
    <w:p w:rsidR="00213D09" w:rsidRDefault="00213D09" w:rsidP="0083662A">
      <w:pPr>
        <w:pStyle w:val="BodyText"/>
        <w:spacing w:before="0" w:after="0"/>
        <w:ind w:firstLine="142"/>
        <w:rPr>
          <w:sz w:val="22"/>
        </w:rPr>
      </w:pPr>
    </w:p>
    <w:p w:rsidR="0034318B" w:rsidRDefault="0034318B" w:rsidP="0083662A">
      <w:pPr>
        <w:pStyle w:val="BodyText"/>
        <w:spacing w:before="0" w:after="0"/>
        <w:ind w:firstLine="142"/>
        <w:rPr>
          <w:sz w:val="22"/>
        </w:rPr>
      </w:pPr>
      <w:r>
        <w:rPr>
          <w:sz w:val="22"/>
        </w:rPr>
        <w:t>The heat removal factor (F</w:t>
      </w:r>
      <w:r w:rsidRPr="0034318B">
        <w:rPr>
          <w:sz w:val="22"/>
          <w:vertAlign w:val="subscript"/>
        </w:rPr>
        <w:t>R</w:t>
      </w:r>
      <w:r>
        <w:rPr>
          <w:sz w:val="22"/>
        </w:rPr>
        <w:t>) is given by:</w:t>
      </w:r>
    </w:p>
    <w:p w:rsidR="0034318B" w:rsidRDefault="004A111E" w:rsidP="0083662A">
      <w:pPr>
        <w:pStyle w:val="BodyText"/>
        <w:spacing w:before="0" w:after="0"/>
        <w:ind w:firstLine="142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R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m</m:t>
                </m:r>
              </m:e>
            </m:acc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L</m:t>
                </m:r>
              </m:sub>
            </m:sSub>
          </m:den>
        </m:f>
        <m:r>
          <w:rPr>
            <w:rFonts w:ascii="Cambria Math" w:hAnsi="Cambria Math"/>
            <w:sz w:val="22"/>
          </w:rPr>
          <m:t>[1-</m:t>
        </m:r>
        <m:func>
          <m:funcPr>
            <m:ctrlPr>
              <w:rPr>
                <w:rFonts w:ascii="Cambria Math" w:hAnsi="Cambria Math"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</w:rPr>
              <m:t>exp</m:t>
            </m:r>
            <m:ctrlPr>
              <w:rPr>
                <w:rFonts w:ascii="Cambria Math" w:hAnsi="Cambria Math"/>
                <w:i/>
                <w:sz w:val="22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L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'</m:t>
                        </m:r>
                      </m:sup>
                    </m:sSup>
                  </m:num>
                  <m:den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m</m:t>
                        </m:r>
                      </m:e>
                    </m:acc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p</m:t>
                        </m:r>
                      </m:sub>
                    </m:sSub>
                  </m:den>
                </m:f>
              </m:e>
            </m:d>
          </m:e>
        </m:func>
        <m:r>
          <w:rPr>
            <w:rFonts w:ascii="Cambria Math" w:hAnsi="Cambria Math"/>
            <w:sz w:val="22"/>
          </w:rPr>
          <m:t>]</m:t>
        </m:r>
      </m:oMath>
      <w:r w:rsidR="00C85831">
        <w:rPr>
          <w:sz w:val="22"/>
        </w:rPr>
        <w:tab/>
      </w:r>
      <w:r w:rsidR="00C85831">
        <w:rPr>
          <w:sz w:val="22"/>
        </w:rPr>
        <w:tab/>
        <w:t>(4</w:t>
      </w:r>
      <w:r w:rsidR="0034318B">
        <w:rPr>
          <w:sz w:val="22"/>
        </w:rPr>
        <w:t>)</w:t>
      </w:r>
    </w:p>
    <w:p w:rsidR="00BD448D" w:rsidRDefault="004A111E" w:rsidP="0083662A">
      <w:pPr>
        <w:pStyle w:val="BodyText"/>
        <w:spacing w:before="0" w:after="0"/>
        <w:ind w:firstLine="142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u</m:t>
            </m:r>
          </m:sub>
        </m:sSub>
        <m:r>
          <w:rPr>
            <w:rFonts w:ascii="Cambria Math" w:hAnsi="Cambria Math"/>
            <w:sz w:val="22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water</m:t>
            </m:r>
          </m:sub>
        </m:sSub>
        <m:r>
          <w:rPr>
            <w:rFonts w:ascii="Cambria Math" w:hAnsi="Cambria Math"/>
            <w:sz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TES</m:t>
            </m:r>
          </m:sub>
        </m:sSub>
      </m:oMath>
      <w:r w:rsidR="00BD448D">
        <w:rPr>
          <w:sz w:val="22"/>
        </w:rPr>
        <w:tab/>
      </w:r>
      <w:r w:rsidR="00BD448D">
        <w:rPr>
          <w:sz w:val="22"/>
        </w:rPr>
        <w:tab/>
      </w:r>
      <w:r w:rsidR="00BD448D">
        <w:rPr>
          <w:sz w:val="22"/>
        </w:rPr>
        <w:tab/>
      </w:r>
      <w:r w:rsidR="00BD448D">
        <w:rPr>
          <w:sz w:val="22"/>
        </w:rPr>
        <w:tab/>
      </w:r>
      <w:r w:rsidR="00C85831">
        <w:rPr>
          <w:sz w:val="22"/>
        </w:rPr>
        <w:t>(5</w:t>
      </w:r>
      <w:r w:rsidR="00BD448D">
        <w:rPr>
          <w:sz w:val="22"/>
        </w:rPr>
        <w:t>)</w:t>
      </w:r>
    </w:p>
    <w:p w:rsidR="00C36E39" w:rsidRDefault="004A111E" w:rsidP="0083662A">
      <w:pPr>
        <w:pStyle w:val="BodyText"/>
        <w:spacing w:before="0" w:after="0"/>
        <w:ind w:firstLine="142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water</m:t>
            </m:r>
          </m:sub>
        </m:sSub>
        <m:r>
          <w:rPr>
            <w:rFonts w:ascii="Cambria Math" w:hAnsi="Cambria Math"/>
            <w:sz w:val="22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m</m:t>
            </m:r>
          </m:e>
        </m:acc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</w:rPr>
              <m:t>p</m:t>
            </m:r>
          </m:sub>
        </m:sSub>
        <m:r>
          <w:rPr>
            <w:rFonts w:ascii="Cambria Math" w:hAnsi="Cambria Math"/>
            <w:sz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</w:rPr>
              <m:t>o</m:t>
            </m:r>
          </m:sub>
        </m:sSub>
        <m:r>
          <w:rPr>
            <w:rFonts w:ascii="Cambria Math" w:hAnsi="Cambria Math"/>
            <w:sz w:val="22"/>
          </w:rPr>
          <m:t>-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  <m:r>
          <w:rPr>
            <w:rFonts w:ascii="Cambria Math" w:hAnsi="Cambria Math"/>
            <w:sz w:val="22"/>
          </w:rPr>
          <m:t>)</m:t>
        </m:r>
      </m:oMath>
      <w:r w:rsidR="002E07AF">
        <w:rPr>
          <w:sz w:val="22"/>
        </w:rPr>
        <w:tab/>
      </w:r>
      <w:r w:rsidR="002E07AF">
        <w:rPr>
          <w:sz w:val="22"/>
        </w:rPr>
        <w:tab/>
      </w:r>
      <w:r w:rsidR="002E07AF">
        <w:rPr>
          <w:sz w:val="22"/>
        </w:rPr>
        <w:tab/>
        <w:t>(6</w:t>
      </w:r>
      <w:r w:rsidR="00BD448D">
        <w:rPr>
          <w:sz w:val="22"/>
        </w:rPr>
        <w:t>)</w:t>
      </w:r>
    </w:p>
    <w:p w:rsidR="00213D09" w:rsidRDefault="00213D09" w:rsidP="0083662A">
      <w:pPr>
        <w:pStyle w:val="BodyText"/>
        <w:spacing w:before="0" w:after="0"/>
        <w:ind w:firstLine="142"/>
        <w:rPr>
          <w:sz w:val="22"/>
        </w:rPr>
      </w:pPr>
    </w:p>
    <w:p w:rsidR="0034318B" w:rsidRDefault="0034318B" w:rsidP="0083662A">
      <w:pPr>
        <w:pStyle w:val="BodyText"/>
        <w:spacing w:before="0" w:after="0"/>
        <w:ind w:firstLine="142"/>
        <w:rPr>
          <w:sz w:val="22"/>
        </w:rPr>
      </w:pPr>
      <w:r>
        <w:rPr>
          <w:sz w:val="22"/>
        </w:rPr>
        <w:t>The instantaneous efficiency of system is given by:</w:t>
      </w:r>
    </w:p>
    <w:p w:rsidR="0034318B" w:rsidRDefault="004A111E" w:rsidP="0083662A">
      <w:pPr>
        <w:pStyle w:val="BodyText"/>
        <w:spacing w:before="0" w:after="0"/>
        <w:ind w:firstLine="142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η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c</m:t>
                </m:r>
              </m:sub>
            </m:sSub>
          </m:den>
        </m:f>
      </m:oMath>
      <w:r w:rsidR="00A100D3">
        <w:rPr>
          <w:sz w:val="22"/>
        </w:rPr>
        <w:tab/>
      </w:r>
      <w:r w:rsidR="00A100D3">
        <w:rPr>
          <w:sz w:val="22"/>
        </w:rPr>
        <w:tab/>
      </w:r>
      <w:r w:rsidR="00A100D3">
        <w:rPr>
          <w:sz w:val="22"/>
        </w:rPr>
        <w:tab/>
      </w:r>
      <w:r w:rsidR="00A100D3">
        <w:rPr>
          <w:sz w:val="22"/>
        </w:rPr>
        <w:tab/>
      </w:r>
      <w:r w:rsidR="00A100D3">
        <w:rPr>
          <w:sz w:val="22"/>
        </w:rPr>
        <w:tab/>
      </w:r>
      <w:r w:rsidR="002E07AF">
        <w:rPr>
          <w:sz w:val="22"/>
        </w:rPr>
        <w:t>(7</w:t>
      </w:r>
      <w:r w:rsidR="00A100D3">
        <w:rPr>
          <w:sz w:val="22"/>
        </w:rPr>
        <w:t>)</w:t>
      </w:r>
    </w:p>
    <w:p w:rsidR="00196A57" w:rsidRDefault="00196A57" w:rsidP="0083662A">
      <w:pPr>
        <w:pStyle w:val="BodyText"/>
        <w:spacing w:before="0" w:after="0"/>
        <w:ind w:firstLine="142"/>
        <w:rPr>
          <w:sz w:val="22"/>
        </w:rPr>
      </w:pPr>
    </w:p>
    <w:p w:rsidR="00213D09" w:rsidRDefault="00213D09" w:rsidP="00213D09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  <w:r w:rsidRPr="007A243D">
        <w:rPr>
          <w:b/>
          <w:sz w:val="16"/>
          <w:szCs w:val="16"/>
        </w:rPr>
        <w:t>Figure 1: Experimental set up</w:t>
      </w:r>
    </w:p>
    <w:p w:rsidR="00196A57" w:rsidRPr="0034318B" w:rsidRDefault="00196A57" w:rsidP="0083662A">
      <w:pPr>
        <w:pStyle w:val="BodyText"/>
        <w:spacing w:before="0" w:after="0"/>
        <w:ind w:firstLine="142"/>
        <w:rPr>
          <w:sz w:val="22"/>
        </w:rPr>
      </w:pPr>
    </w:p>
    <w:p w:rsidR="00F661DD" w:rsidRDefault="00F661DD" w:rsidP="00F661DD">
      <w:pPr>
        <w:pStyle w:val="BodyText"/>
        <w:numPr>
          <w:ilvl w:val="0"/>
          <w:numId w:val="21"/>
        </w:numPr>
        <w:spacing w:before="0" w:after="0" w:line="240" w:lineRule="auto"/>
        <w:jc w:val="center"/>
        <w:rPr>
          <w:b/>
          <w:sz w:val="22"/>
        </w:rPr>
      </w:pPr>
      <w:r>
        <w:rPr>
          <w:b/>
          <w:sz w:val="22"/>
        </w:rPr>
        <w:t>Numerical Analysis</w:t>
      </w:r>
    </w:p>
    <w:p w:rsidR="00451AAA" w:rsidRDefault="00451AAA" w:rsidP="0097564C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For the modelling of PCM integrated solar collector following assumptions are made:</w:t>
      </w:r>
    </w:p>
    <w:p w:rsidR="00451AAA" w:rsidRDefault="00451AAA" w:rsidP="00946D22">
      <w:pPr>
        <w:pStyle w:val="BodyText"/>
        <w:numPr>
          <w:ilvl w:val="0"/>
          <w:numId w:val="26"/>
        </w:numPr>
        <w:spacing w:before="0" w:after="0" w:line="240" w:lineRule="auto"/>
        <w:rPr>
          <w:sz w:val="22"/>
        </w:rPr>
      </w:pPr>
      <w:r>
        <w:rPr>
          <w:sz w:val="22"/>
        </w:rPr>
        <w:t>The PCM is homogeneous &amp; isotropic</w:t>
      </w:r>
    </w:p>
    <w:p w:rsidR="00451AAA" w:rsidRDefault="00451AAA" w:rsidP="00946D22">
      <w:pPr>
        <w:pStyle w:val="BodyText"/>
        <w:numPr>
          <w:ilvl w:val="0"/>
          <w:numId w:val="26"/>
        </w:numPr>
        <w:spacing w:before="0" w:after="0" w:line="240" w:lineRule="auto"/>
        <w:rPr>
          <w:sz w:val="22"/>
        </w:rPr>
      </w:pPr>
      <w:r>
        <w:rPr>
          <w:sz w:val="22"/>
        </w:rPr>
        <w:t>Thermal resistance across the wall of the thermal storage is negligible</w:t>
      </w:r>
    </w:p>
    <w:p w:rsidR="00C7616D" w:rsidRDefault="00451AAA" w:rsidP="00C7616D">
      <w:pPr>
        <w:pStyle w:val="BodyText"/>
        <w:numPr>
          <w:ilvl w:val="0"/>
          <w:numId w:val="26"/>
        </w:numPr>
        <w:spacing w:before="0" w:after="0" w:line="240" w:lineRule="auto"/>
        <w:rPr>
          <w:sz w:val="22"/>
        </w:rPr>
      </w:pPr>
      <w:r>
        <w:rPr>
          <w:sz w:val="22"/>
        </w:rPr>
        <w:t>The phase change process is unsteady &amp; 3-D.</w:t>
      </w:r>
    </w:p>
    <w:p w:rsidR="0097564C" w:rsidRPr="00C7616D" w:rsidRDefault="0097564C" w:rsidP="00C7616D">
      <w:pPr>
        <w:pStyle w:val="BodyText"/>
        <w:spacing w:before="0" w:after="0" w:line="240" w:lineRule="auto"/>
        <w:ind w:left="142" w:firstLine="0"/>
        <w:rPr>
          <w:sz w:val="22"/>
        </w:rPr>
      </w:pPr>
      <w:r w:rsidRPr="00C7616D">
        <w:rPr>
          <w:sz w:val="22"/>
        </w:rPr>
        <w:t xml:space="preserve">To study heat transfer &amp; fluid flow in 3D following governing equations are used for numerical formulation of Heat Transfer Flow </w:t>
      </w:r>
      <w:r w:rsidR="0023648C" w:rsidRPr="00C7616D">
        <w:rPr>
          <w:sz w:val="22"/>
        </w:rPr>
        <w:t>region &amp;</w:t>
      </w:r>
      <w:r w:rsidRPr="00C7616D">
        <w:rPr>
          <w:sz w:val="22"/>
        </w:rPr>
        <w:t xml:space="preserve"> </w:t>
      </w:r>
      <w:r w:rsidR="0023648C" w:rsidRPr="00C7616D">
        <w:rPr>
          <w:sz w:val="22"/>
        </w:rPr>
        <w:t>PCM region</w:t>
      </w:r>
      <w:r w:rsidRPr="00C7616D">
        <w:rPr>
          <w:sz w:val="22"/>
        </w:rPr>
        <w:t>.</w:t>
      </w:r>
    </w:p>
    <w:p w:rsidR="0097564C" w:rsidRDefault="0097564C" w:rsidP="0097564C">
      <w:pPr>
        <w:pStyle w:val="BodyText"/>
        <w:spacing w:before="0" w:after="0" w:line="240" w:lineRule="auto"/>
        <w:ind w:firstLine="142"/>
        <w:rPr>
          <w:i/>
          <w:sz w:val="22"/>
        </w:rPr>
      </w:pPr>
      <w:r>
        <w:rPr>
          <w:i/>
          <w:sz w:val="22"/>
        </w:rPr>
        <w:t>Governing Equation:</w:t>
      </w:r>
    </w:p>
    <w:p w:rsidR="0097564C" w:rsidRDefault="0097564C" w:rsidP="0097564C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Numerical formulation of the Heat transfer fluid region</w:t>
      </w:r>
      <w:r w:rsidR="00CB19D2">
        <w:rPr>
          <w:sz w:val="22"/>
        </w:rPr>
        <w:t>:</w:t>
      </w:r>
    </w:p>
    <w:p w:rsidR="00C32955" w:rsidRDefault="00BE5435" w:rsidP="00946D22">
      <w:pPr>
        <w:pStyle w:val="BodyText"/>
        <w:spacing w:before="0" w:after="0"/>
        <w:ind w:firstLine="142"/>
        <w:rPr>
          <w:sz w:val="22"/>
        </w:rPr>
      </w:pPr>
      <w:r w:rsidRPr="00BE5435">
        <w:rPr>
          <w:position w:val="-24"/>
          <w:sz w:val="22"/>
        </w:rPr>
        <w:object w:dxaOrig="1700" w:dyaOrig="620">
          <v:shape id="_x0000_i1025" type="#_x0000_t75" style="width:85.1pt;height:31.1pt" o:ole="">
            <v:imagedata r:id="rId12" o:title=""/>
          </v:shape>
          <o:OLEObject Type="Embed" ProgID="Equation.3" ShapeID="_x0000_i1025" DrawAspect="Content" ObjectID="_1592248118" r:id="rId13"/>
        </w:object>
      </w:r>
      <w:r w:rsidR="000F3AE2" w:rsidRPr="008947B2">
        <w:rPr>
          <w:sz w:val="22"/>
        </w:rPr>
        <w:t xml:space="preserve"> </w:t>
      </w:r>
      <w:r w:rsidR="008947B2">
        <w:tab/>
      </w:r>
      <w:r>
        <w:t xml:space="preserve">   </w:t>
      </w:r>
      <w:r>
        <w:tab/>
      </w:r>
      <w:r>
        <w:tab/>
      </w:r>
      <w:r>
        <w:tab/>
      </w:r>
      <w:r w:rsidR="002E07AF">
        <w:rPr>
          <w:sz w:val="22"/>
        </w:rPr>
        <w:t>(8</w:t>
      </w:r>
      <w:r w:rsidR="008947B2" w:rsidRPr="008947B2">
        <w:rPr>
          <w:sz w:val="22"/>
        </w:rPr>
        <w:t>)</w:t>
      </w:r>
    </w:p>
    <w:p w:rsidR="00CB19D2" w:rsidRDefault="00CB19D2" w:rsidP="00946D22">
      <w:pPr>
        <w:pStyle w:val="BodyText"/>
        <w:spacing w:before="0" w:after="0"/>
        <w:ind w:firstLine="142"/>
      </w:pPr>
      <w:r w:rsidRPr="00454816">
        <w:rPr>
          <w:position w:val="-24"/>
        </w:rPr>
        <w:object w:dxaOrig="4239" w:dyaOrig="620">
          <v:shape id="_x0000_i1026" type="#_x0000_t75" style="width:208.35pt;height:30.55pt" o:ole="">
            <v:imagedata r:id="rId14" o:title=""/>
          </v:shape>
          <o:OLEObject Type="Embed" ProgID="Equation.3" ShapeID="_x0000_i1026" DrawAspect="Content" ObjectID="_1592248119" r:id="rId15"/>
        </w:object>
      </w:r>
      <w:r w:rsidR="002E07AF">
        <w:t xml:space="preserve"> (9</w:t>
      </w:r>
      <w:r>
        <w:t>)</w:t>
      </w:r>
    </w:p>
    <w:p w:rsidR="00CB19D2" w:rsidRDefault="00CB19D2" w:rsidP="00946D22">
      <w:pPr>
        <w:pStyle w:val="BodyText"/>
        <w:spacing w:before="0" w:after="0"/>
        <w:ind w:firstLine="142"/>
      </w:pPr>
      <w:r w:rsidRPr="00454816">
        <w:rPr>
          <w:position w:val="-24"/>
        </w:rPr>
        <w:object w:dxaOrig="5240" w:dyaOrig="620">
          <v:shape id="_x0000_i1027" type="#_x0000_t75" style="width:237.8pt;height:30.55pt" o:ole="">
            <v:imagedata r:id="rId16" o:title=""/>
          </v:shape>
          <o:OLEObject Type="Embed" ProgID="Equation.3" ShapeID="_x0000_i1027" DrawAspect="Content" ObjectID="_1592248120" r:id="rId17"/>
        </w:object>
      </w:r>
    </w:p>
    <w:p w:rsidR="00CB19D2" w:rsidRDefault="00CB19D2" w:rsidP="00946D22">
      <w:pPr>
        <w:pStyle w:val="BodyText"/>
        <w:spacing w:before="0" w:after="0"/>
        <w:ind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E07AF">
        <w:t>(10</w:t>
      </w:r>
      <w:r>
        <w:t>)</w:t>
      </w:r>
    </w:p>
    <w:p w:rsidR="00CB19D2" w:rsidRDefault="00CB19D2" w:rsidP="00946D22">
      <w:pPr>
        <w:pStyle w:val="BodyText"/>
        <w:spacing w:before="0" w:after="0"/>
        <w:ind w:firstLine="142"/>
      </w:pPr>
      <w:r w:rsidRPr="00454816">
        <w:rPr>
          <w:position w:val="-24"/>
        </w:rPr>
        <w:object w:dxaOrig="4340" w:dyaOrig="620">
          <v:shape id="_x0000_i1028" type="#_x0000_t75" style="width:217.1pt;height:31.1pt" o:ole="">
            <v:imagedata r:id="rId18" o:title=""/>
          </v:shape>
          <o:OLEObject Type="Embed" ProgID="Equation.3" ShapeID="_x0000_i1028" DrawAspect="Content" ObjectID="_1592248121" r:id="rId19"/>
        </w:object>
      </w:r>
    </w:p>
    <w:p w:rsidR="00CB19D2" w:rsidRDefault="00CB19D2" w:rsidP="00946D22">
      <w:pPr>
        <w:pStyle w:val="BodyText"/>
        <w:spacing w:before="0" w:after="0"/>
        <w:ind w:firstLin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E07AF">
        <w:t>(11</w:t>
      </w:r>
      <w:r>
        <w:t>)</w:t>
      </w:r>
    </w:p>
    <w:p w:rsidR="00CB19D2" w:rsidRDefault="00CB19D2" w:rsidP="00946D22">
      <w:pPr>
        <w:pStyle w:val="BodyText"/>
        <w:spacing w:before="0" w:after="0"/>
        <w:ind w:firstLine="142"/>
      </w:pPr>
      <w:r w:rsidRPr="00454816">
        <w:rPr>
          <w:position w:val="-24"/>
        </w:rPr>
        <w:object w:dxaOrig="3600" w:dyaOrig="620">
          <v:shape id="_x0000_i1029" type="#_x0000_t75" style="width:180pt;height:31.1pt" o:ole="">
            <v:imagedata r:id="rId20" o:title=""/>
          </v:shape>
          <o:OLEObject Type="Embed" ProgID="Equation.3" ShapeID="_x0000_i1029" DrawAspect="Content" ObjectID="_1592248122" r:id="rId21"/>
        </w:object>
      </w:r>
      <w:r w:rsidR="002E07AF">
        <w:tab/>
        <w:t>(12</w:t>
      </w:r>
      <w:r>
        <w:t>)</w:t>
      </w:r>
    </w:p>
    <w:p w:rsidR="00BB7BE2" w:rsidRDefault="00BB7BE2" w:rsidP="00946D22">
      <w:pPr>
        <w:pStyle w:val="BodyText"/>
        <w:spacing w:before="0" w:after="0"/>
        <w:ind w:firstLine="142"/>
        <w:rPr>
          <w:sz w:val="22"/>
        </w:rPr>
      </w:pPr>
      <w:r>
        <w:rPr>
          <w:sz w:val="22"/>
        </w:rPr>
        <w:t>Numerical formulation of the PCM region:</w:t>
      </w:r>
    </w:p>
    <w:p w:rsidR="00BB7BE2" w:rsidRDefault="004F457F" w:rsidP="00946D22">
      <w:pPr>
        <w:pStyle w:val="BodyText"/>
        <w:spacing w:before="0" w:after="0"/>
        <w:ind w:firstLine="142"/>
      </w:pPr>
      <w:r w:rsidRPr="00454816">
        <w:rPr>
          <w:position w:val="-24"/>
        </w:rPr>
        <w:object w:dxaOrig="3700" w:dyaOrig="620">
          <v:shape id="_x0000_i1030" type="#_x0000_t75" style="width:185.45pt;height:31.1pt" o:ole="">
            <v:imagedata r:id="rId22" o:title=""/>
          </v:shape>
          <o:OLEObject Type="Embed" ProgID="Equation.3" ShapeID="_x0000_i1030" DrawAspect="Content" ObjectID="_1592248123" r:id="rId23"/>
        </w:object>
      </w:r>
      <w:r w:rsidR="002E07AF">
        <w:tab/>
        <w:t>(13</w:t>
      </w:r>
      <w:r w:rsidR="00BB7BE2">
        <w:t>)</w:t>
      </w:r>
    </w:p>
    <w:p w:rsidR="004F457F" w:rsidRDefault="004F457F" w:rsidP="00946D22">
      <w:pPr>
        <w:pStyle w:val="BodyText"/>
        <w:spacing w:before="0" w:after="0"/>
        <w:ind w:firstLine="142"/>
      </w:pPr>
      <w:r w:rsidRPr="00454816">
        <w:rPr>
          <w:position w:val="-6"/>
        </w:rPr>
        <w:object w:dxaOrig="1140" w:dyaOrig="279">
          <v:shape id="_x0000_i1031" type="#_x0000_t75" style="width:57.8pt;height:13.65pt" o:ole="">
            <v:imagedata r:id="rId24" o:title=""/>
          </v:shape>
          <o:OLEObject Type="Embed" ProgID="Equation.3" ShapeID="_x0000_i1031" DrawAspect="Content" ObjectID="_1592248124" r:id="rId25"/>
        </w:object>
      </w:r>
      <w:r w:rsidR="00EC3AB2">
        <w:tab/>
      </w:r>
      <w:r w:rsidR="00EC3AB2">
        <w:tab/>
      </w:r>
      <w:r w:rsidR="00EC3AB2">
        <w:tab/>
      </w:r>
      <w:r w:rsidR="00EC3AB2">
        <w:tab/>
      </w:r>
      <w:r w:rsidR="00EC3AB2">
        <w:tab/>
      </w:r>
      <w:r w:rsidR="002E07AF">
        <w:t>(14</w:t>
      </w:r>
      <w:r w:rsidR="00EC3AB2">
        <w:t>)</w:t>
      </w:r>
    </w:p>
    <w:p w:rsidR="00EC3AB2" w:rsidRDefault="00EC3AB2" w:rsidP="00CB19D2">
      <w:pPr>
        <w:pStyle w:val="BodyText"/>
        <w:spacing w:before="0" w:after="0" w:line="240" w:lineRule="auto"/>
        <w:ind w:firstLine="142"/>
        <w:rPr>
          <w:sz w:val="22"/>
        </w:rPr>
      </w:pPr>
      <w:proofErr w:type="gramStart"/>
      <w:r w:rsidRPr="00EC3AB2">
        <w:rPr>
          <w:sz w:val="22"/>
        </w:rPr>
        <w:t>w</w:t>
      </w:r>
      <w:r w:rsidR="004F457F" w:rsidRPr="00EC3AB2">
        <w:rPr>
          <w:sz w:val="22"/>
        </w:rPr>
        <w:t>here</w:t>
      </w:r>
      <w:proofErr w:type="gramEnd"/>
      <w:r w:rsidR="004F457F" w:rsidRPr="00EC3AB2">
        <w:rPr>
          <w:sz w:val="22"/>
        </w:rPr>
        <w:t xml:space="preserve"> h = sum of the sensible </w:t>
      </w:r>
      <w:r w:rsidRPr="00EC3AB2">
        <w:rPr>
          <w:sz w:val="22"/>
        </w:rPr>
        <w:t>enthalpy.</w:t>
      </w:r>
    </w:p>
    <w:p w:rsidR="00EC3AB2" w:rsidRDefault="00EC3AB2" w:rsidP="00CB19D2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The enthalpy change due to the phase-</w:t>
      </w:r>
      <w:proofErr w:type="gramStart"/>
      <w:r>
        <w:rPr>
          <w:sz w:val="22"/>
        </w:rPr>
        <w:t>change :</w:t>
      </w:r>
      <w:proofErr w:type="gramEnd"/>
    </w:p>
    <w:p w:rsidR="00EC3AB2" w:rsidRDefault="00EC3AB2" w:rsidP="00CB19D2">
      <w:pPr>
        <w:pStyle w:val="BodyText"/>
        <w:spacing w:before="0" w:after="0" w:line="240" w:lineRule="auto"/>
        <w:ind w:firstLine="142"/>
      </w:pPr>
      <w:r w:rsidRPr="00454816">
        <w:rPr>
          <w:position w:val="-10"/>
        </w:rPr>
        <w:object w:dxaOrig="859" w:dyaOrig="320">
          <v:shape id="_x0000_i1032" type="#_x0000_t75" style="width:42.55pt;height:16.35pt" o:ole="">
            <v:imagedata r:id="rId26" o:title=""/>
          </v:shape>
          <o:OLEObject Type="Embed" ProgID="Equation.3" ShapeID="_x0000_i1032" DrawAspect="Content" ObjectID="_1592248125" r:id="rId27"/>
        </w:object>
      </w:r>
      <w:r>
        <w:tab/>
      </w:r>
      <w:r>
        <w:tab/>
      </w:r>
      <w:r>
        <w:tab/>
      </w:r>
      <w:r>
        <w:tab/>
      </w:r>
      <w:r>
        <w:tab/>
      </w:r>
      <w:r w:rsidR="002E07AF">
        <w:t>(15</w:t>
      </w:r>
      <w:r>
        <w:t>)</w:t>
      </w:r>
    </w:p>
    <w:p w:rsidR="003778AF" w:rsidRDefault="003778AF" w:rsidP="00CB19D2">
      <w:pPr>
        <w:pStyle w:val="BodyText"/>
        <w:spacing w:before="0" w:after="0" w:line="240" w:lineRule="auto"/>
        <w:ind w:firstLine="142"/>
        <w:rPr>
          <w:i/>
          <w:sz w:val="22"/>
        </w:rPr>
      </w:pPr>
    </w:p>
    <w:p w:rsidR="0023022E" w:rsidRDefault="0062495F" w:rsidP="00CB19D2">
      <w:pPr>
        <w:pStyle w:val="BodyText"/>
        <w:spacing w:before="0" w:after="0" w:line="240" w:lineRule="auto"/>
        <w:ind w:firstLine="142"/>
        <w:rPr>
          <w:i/>
          <w:sz w:val="22"/>
        </w:rPr>
      </w:pPr>
      <w:r>
        <w:rPr>
          <w:i/>
          <w:sz w:val="22"/>
        </w:rPr>
        <w:t>Mesh generation</w:t>
      </w:r>
    </w:p>
    <w:p w:rsidR="0062495F" w:rsidRDefault="009D2E43" w:rsidP="00CB19D2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 xml:space="preserve">Heat transfer on absorber plate and melting &amp; solidification process in PCM is symmetric in </w:t>
      </w:r>
      <w:r w:rsidR="00451AAA">
        <w:rPr>
          <w:sz w:val="22"/>
        </w:rPr>
        <w:t xml:space="preserve">lateral direction has been taken to treat problem as </w:t>
      </w:r>
      <w:r w:rsidR="00B027BE">
        <w:rPr>
          <w:sz w:val="22"/>
        </w:rPr>
        <w:t>axisymmetric. Absorber</w:t>
      </w:r>
      <w:r w:rsidR="00451AAA">
        <w:rPr>
          <w:sz w:val="22"/>
        </w:rPr>
        <w:t xml:space="preserve"> plate &amp; tube are considered as a solid zone &amp; specified with material </w:t>
      </w:r>
      <w:r w:rsidR="00B027BE">
        <w:rPr>
          <w:sz w:val="22"/>
        </w:rPr>
        <w:t>copper. Heat</w:t>
      </w:r>
      <w:r w:rsidR="00451AAA">
        <w:rPr>
          <w:sz w:val="22"/>
        </w:rPr>
        <w:t xml:space="preserve"> transfer fluid &amp; PCM are considered as fluid </w:t>
      </w:r>
      <w:r w:rsidR="00B027BE">
        <w:rPr>
          <w:sz w:val="22"/>
        </w:rPr>
        <w:t xml:space="preserve">zones. Heat transfer fluid is water &amp; PCM is paraffin wax. Properties of PCM [6] are </w:t>
      </w:r>
      <w:r w:rsidR="0014105F">
        <w:rPr>
          <w:sz w:val="22"/>
        </w:rPr>
        <w:t>as shown in table 2</w:t>
      </w:r>
      <w:r w:rsidR="00B027BE">
        <w:rPr>
          <w:sz w:val="22"/>
        </w:rPr>
        <w:t>.</w:t>
      </w:r>
    </w:p>
    <w:p w:rsidR="0030727F" w:rsidRDefault="0030727F" w:rsidP="00CB19D2">
      <w:pPr>
        <w:pStyle w:val="BodyText"/>
        <w:spacing w:before="0" w:after="0" w:line="240" w:lineRule="auto"/>
        <w:ind w:firstLine="142"/>
        <w:rPr>
          <w:sz w:val="22"/>
        </w:rPr>
      </w:pPr>
    </w:p>
    <w:p w:rsidR="0030727F" w:rsidRDefault="0030727F" w:rsidP="00CB19D2">
      <w:pPr>
        <w:pStyle w:val="BodyText"/>
        <w:spacing w:before="0" w:after="0" w:line="240" w:lineRule="auto"/>
        <w:ind w:firstLine="142"/>
        <w:rPr>
          <w:sz w:val="22"/>
        </w:rPr>
      </w:pPr>
    </w:p>
    <w:p w:rsidR="0030727F" w:rsidRPr="0023022E" w:rsidRDefault="0030727F" w:rsidP="00CB19D2">
      <w:pPr>
        <w:pStyle w:val="BodyText"/>
        <w:spacing w:before="0" w:after="0" w:line="240" w:lineRule="auto"/>
        <w:ind w:firstLine="142"/>
        <w:rPr>
          <w:i/>
          <w:sz w:val="22"/>
        </w:rPr>
      </w:pPr>
    </w:p>
    <w:p w:rsidR="00EC3AB2" w:rsidRPr="00DB2FFB" w:rsidRDefault="007514AA" w:rsidP="007514AA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Table 2.</w:t>
      </w:r>
      <w:r w:rsidR="00B027BE" w:rsidRPr="00DB2FFB">
        <w:rPr>
          <w:b/>
          <w:sz w:val="16"/>
          <w:szCs w:val="16"/>
        </w:rPr>
        <w:t>Properties of PCM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2681"/>
      </w:tblGrid>
      <w:tr w:rsidR="00B027BE" w:rsidTr="00B027BE">
        <w:tc>
          <w:tcPr>
            <w:tcW w:w="2681" w:type="dxa"/>
          </w:tcPr>
          <w:p w:rsidR="00B027BE" w:rsidRPr="00DB2FFB" w:rsidRDefault="00B027BE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Material properties</w:t>
            </w:r>
          </w:p>
        </w:tc>
        <w:tc>
          <w:tcPr>
            <w:tcW w:w="2681" w:type="dxa"/>
          </w:tcPr>
          <w:p w:rsidR="00B027BE" w:rsidRPr="00DB2FFB" w:rsidRDefault="00B027BE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B027BE" w:rsidTr="00B027BE">
        <w:tc>
          <w:tcPr>
            <w:tcW w:w="2681" w:type="dxa"/>
          </w:tcPr>
          <w:p w:rsidR="00B027BE" w:rsidRPr="00DB2FFB" w:rsidRDefault="00B027BE" w:rsidP="00B027BE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Density(kg/m</w:t>
            </w:r>
            <w:r w:rsidRPr="00DB2FFB">
              <w:rPr>
                <w:sz w:val="16"/>
                <w:szCs w:val="16"/>
                <w:vertAlign w:val="superscript"/>
              </w:rPr>
              <w:t>3</w:t>
            </w:r>
            <w:r w:rsidRPr="00DB2FFB">
              <w:rPr>
                <w:sz w:val="16"/>
                <w:szCs w:val="16"/>
              </w:rPr>
              <w:t>)</w:t>
            </w:r>
          </w:p>
        </w:tc>
        <w:tc>
          <w:tcPr>
            <w:tcW w:w="2681" w:type="dxa"/>
          </w:tcPr>
          <w:p w:rsidR="00B027BE" w:rsidRPr="00DB2FFB" w:rsidRDefault="00B027BE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870/960</w:t>
            </w:r>
          </w:p>
          <w:p w:rsidR="00B027BE" w:rsidRPr="00DB2FFB" w:rsidRDefault="00B027BE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Liquid/solid</w:t>
            </w:r>
          </w:p>
        </w:tc>
      </w:tr>
      <w:tr w:rsidR="00B027BE" w:rsidTr="00B027BE">
        <w:tc>
          <w:tcPr>
            <w:tcW w:w="2681" w:type="dxa"/>
          </w:tcPr>
          <w:p w:rsidR="00B027BE" w:rsidRPr="00DB2FFB" w:rsidRDefault="00B027BE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Specific heat(KJ/</w:t>
            </w:r>
            <w:proofErr w:type="spellStart"/>
            <w:r w:rsidRPr="00DB2FFB">
              <w:rPr>
                <w:sz w:val="16"/>
                <w:szCs w:val="16"/>
              </w:rPr>
              <w:t>kgK</w:t>
            </w:r>
            <w:proofErr w:type="spellEnd"/>
            <w:r w:rsidRPr="00DB2FFB">
              <w:rPr>
                <w:sz w:val="16"/>
                <w:szCs w:val="16"/>
              </w:rPr>
              <w:t>)</w:t>
            </w:r>
          </w:p>
        </w:tc>
        <w:tc>
          <w:tcPr>
            <w:tcW w:w="2681" w:type="dxa"/>
          </w:tcPr>
          <w:p w:rsidR="00B027BE" w:rsidRPr="00DB2FFB" w:rsidRDefault="00B027BE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2000</w:t>
            </w:r>
          </w:p>
        </w:tc>
      </w:tr>
      <w:tr w:rsidR="00B027BE" w:rsidTr="00B027BE">
        <w:tc>
          <w:tcPr>
            <w:tcW w:w="2681" w:type="dxa"/>
          </w:tcPr>
          <w:p w:rsidR="00B027BE" w:rsidRPr="00DB2FFB" w:rsidRDefault="00B027BE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Thermal Conductivity</w:t>
            </w:r>
            <w:r w:rsidR="00210A06" w:rsidRPr="00DB2FFB">
              <w:rPr>
                <w:sz w:val="16"/>
                <w:szCs w:val="16"/>
              </w:rPr>
              <w:t>(w/m</w:t>
            </w:r>
            <w:r w:rsidR="00210A06" w:rsidRPr="00DB2FFB">
              <w:rPr>
                <w:sz w:val="16"/>
                <w:szCs w:val="16"/>
                <w:vertAlign w:val="superscript"/>
              </w:rPr>
              <w:t>2</w:t>
            </w:r>
            <w:r w:rsidR="00210A06" w:rsidRPr="00DB2FFB">
              <w:rPr>
                <w:sz w:val="16"/>
                <w:szCs w:val="16"/>
              </w:rPr>
              <w:t>k)</w:t>
            </w:r>
          </w:p>
        </w:tc>
        <w:tc>
          <w:tcPr>
            <w:tcW w:w="2681" w:type="dxa"/>
          </w:tcPr>
          <w:p w:rsidR="00B027BE" w:rsidRPr="00DB2FFB" w:rsidRDefault="00B027BE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0.22</w:t>
            </w:r>
          </w:p>
        </w:tc>
      </w:tr>
      <w:tr w:rsidR="00B027BE" w:rsidTr="00B027BE">
        <w:tc>
          <w:tcPr>
            <w:tcW w:w="2681" w:type="dxa"/>
          </w:tcPr>
          <w:p w:rsidR="00B027BE" w:rsidRPr="00DB2FFB" w:rsidRDefault="00210A06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Latent heat(KJ/kg)</w:t>
            </w:r>
          </w:p>
        </w:tc>
        <w:tc>
          <w:tcPr>
            <w:tcW w:w="2681" w:type="dxa"/>
          </w:tcPr>
          <w:p w:rsidR="00B027BE" w:rsidRPr="00DB2FFB" w:rsidRDefault="00210A06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179</w:t>
            </w:r>
          </w:p>
        </w:tc>
      </w:tr>
      <w:tr w:rsidR="00B027BE" w:rsidTr="00B027BE">
        <w:tc>
          <w:tcPr>
            <w:tcW w:w="2681" w:type="dxa"/>
          </w:tcPr>
          <w:p w:rsidR="00B027BE" w:rsidRPr="00DB2FFB" w:rsidRDefault="00210A06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Melting point (K)</w:t>
            </w:r>
          </w:p>
        </w:tc>
        <w:tc>
          <w:tcPr>
            <w:tcW w:w="2681" w:type="dxa"/>
          </w:tcPr>
          <w:p w:rsidR="00B027BE" w:rsidRPr="00DB2FFB" w:rsidRDefault="00210A06" w:rsidP="00CB19D2">
            <w:pPr>
              <w:pStyle w:val="BodyText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B2FFB">
              <w:rPr>
                <w:sz w:val="16"/>
                <w:szCs w:val="16"/>
              </w:rPr>
              <w:t>331</w:t>
            </w:r>
          </w:p>
        </w:tc>
      </w:tr>
    </w:tbl>
    <w:p w:rsidR="0030727F" w:rsidRDefault="0030727F" w:rsidP="00CB19D2">
      <w:pPr>
        <w:pStyle w:val="BodyText"/>
        <w:spacing w:before="0" w:after="0" w:line="240" w:lineRule="auto"/>
        <w:ind w:firstLine="142"/>
        <w:rPr>
          <w:sz w:val="22"/>
        </w:rPr>
      </w:pPr>
    </w:p>
    <w:p w:rsidR="00B027BE" w:rsidRDefault="00210A06" w:rsidP="00CB19D2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Mesh is gener</w:t>
      </w:r>
      <w:r w:rsidR="004374FC">
        <w:rPr>
          <w:sz w:val="22"/>
        </w:rPr>
        <w:t xml:space="preserve">ated using sweep method to make </w:t>
      </w:r>
      <w:r>
        <w:rPr>
          <w:sz w:val="22"/>
        </w:rPr>
        <w:t xml:space="preserve">hexahedral elements to achieve convergence faster &amp; shorten simulation </w:t>
      </w:r>
      <w:r w:rsidR="00A81A28">
        <w:rPr>
          <w:sz w:val="22"/>
        </w:rPr>
        <w:t>time. Inflation</w:t>
      </w:r>
      <w:r>
        <w:rPr>
          <w:sz w:val="22"/>
        </w:rPr>
        <w:t xml:space="preserve"> is </w:t>
      </w:r>
      <w:r w:rsidR="004374FC">
        <w:rPr>
          <w:sz w:val="22"/>
        </w:rPr>
        <w:t>provided</w:t>
      </w:r>
      <w:r>
        <w:rPr>
          <w:sz w:val="22"/>
        </w:rPr>
        <w:t xml:space="preserve"> to HTF domain to capture boundary layer </w:t>
      </w:r>
      <w:r w:rsidR="00A81A28">
        <w:rPr>
          <w:sz w:val="22"/>
        </w:rPr>
        <w:t>phenomenon. Elements</w:t>
      </w:r>
      <w:r>
        <w:rPr>
          <w:sz w:val="22"/>
        </w:rPr>
        <w:t xml:space="preserve"> at the outlet of flow are made thin &amp; stretched to dampen the reverse </w:t>
      </w:r>
      <w:r w:rsidR="00A81A28">
        <w:rPr>
          <w:sz w:val="22"/>
        </w:rPr>
        <w:t>flow. Reverse</w:t>
      </w:r>
      <w:r>
        <w:rPr>
          <w:sz w:val="22"/>
        </w:rPr>
        <w:t xml:space="preserve"> flow affects the accuracy of solution.</w:t>
      </w:r>
    </w:p>
    <w:p w:rsidR="00A4693F" w:rsidRDefault="00A4693F" w:rsidP="00A4693F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noProof/>
        </w:rPr>
        <w:drawing>
          <wp:inline distT="0" distB="0" distL="0" distR="0" wp14:anchorId="6AF0BF8D" wp14:editId="6F4FDDC6">
            <wp:extent cx="2953757" cy="14270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52405" cy="14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93F" w:rsidRDefault="00A4693F" w:rsidP="00A4693F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  <w:r w:rsidRPr="00A4693F">
        <w:rPr>
          <w:b/>
          <w:sz w:val="16"/>
          <w:szCs w:val="16"/>
        </w:rPr>
        <w:t xml:space="preserve">Figure 2: </w:t>
      </w:r>
      <w:proofErr w:type="spellStart"/>
      <w:r w:rsidRPr="00A4693F">
        <w:rPr>
          <w:b/>
          <w:sz w:val="16"/>
          <w:szCs w:val="16"/>
        </w:rPr>
        <w:t>Compuational</w:t>
      </w:r>
      <w:proofErr w:type="spellEnd"/>
      <w:r w:rsidRPr="00A4693F">
        <w:rPr>
          <w:b/>
          <w:sz w:val="16"/>
          <w:szCs w:val="16"/>
        </w:rPr>
        <w:t xml:space="preserve"> domain</w:t>
      </w:r>
    </w:p>
    <w:p w:rsidR="008D563F" w:rsidRDefault="008D563F" w:rsidP="00A4693F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</w:p>
    <w:p w:rsidR="0030727F" w:rsidRPr="00A4693F" w:rsidRDefault="0030727F" w:rsidP="00A4693F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</w:p>
    <w:p w:rsidR="00210A06" w:rsidRDefault="00210A06" w:rsidP="00CB19D2">
      <w:pPr>
        <w:pStyle w:val="BodyText"/>
        <w:spacing w:before="0" w:after="0" w:line="240" w:lineRule="auto"/>
        <w:ind w:firstLine="142"/>
        <w:rPr>
          <w:i/>
          <w:sz w:val="22"/>
        </w:rPr>
      </w:pPr>
      <w:r>
        <w:rPr>
          <w:i/>
          <w:sz w:val="22"/>
        </w:rPr>
        <w:t>Boundary condition &amp; initial condition:</w:t>
      </w:r>
    </w:p>
    <w:p w:rsidR="00210A06" w:rsidRDefault="00210A06" w:rsidP="00CB19D2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 xml:space="preserve">Initially temp.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all domain set to atmospheric temp.</w:t>
      </w:r>
      <w:r w:rsidR="006A7F62">
        <w:rPr>
          <w:sz w:val="22"/>
        </w:rPr>
        <w:t xml:space="preserve"> </w:t>
      </w:r>
      <w:proofErr w:type="gramStart"/>
      <w:r w:rsidR="006A7F62">
        <w:rPr>
          <w:sz w:val="22"/>
        </w:rPr>
        <w:t>by</w:t>
      </w:r>
      <w:proofErr w:type="gramEnd"/>
      <w:r w:rsidR="006A7F62">
        <w:rPr>
          <w:sz w:val="22"/>
        </w:rPr>
        <w:t xml:space="preserve"> patching all domains to 300 K</w:t>
      </w:r>
      <w:r>
        <w:rPr>
          <w:sz w:val="22"/>
        </w:rPr>
        <w:t xml:space="preserve"> temp.</w:t>
      </w:r>
      <w:r w:rsidR="00A81A28">
        <w:rPr>
          <w:sz w:val="22"/>
        </w:rPr>
        <w:t xml:space="preserve"> </w:t>
      </w:r>
      <w:r>
        <w:rPr>
          <w:sz w:val="22"/>
        </w:rPr>
        <w:t xml:space="preserve">Pressure Inlet &amp; pressure outlet boundary </w:t>
      </w:r>
      <w:r w:rsidR="00A81A28">
        <w:rPr>
          <w:sz w:val="22"/>
        </w:rPr>
        <w:t>condition</w:t>
      </w:r>
      <w:r>
        <w:rPr>
          <w:sz w:val="22"/>
        </w:rPr>
        <w:t xml:space="preserve"> is </w:t>
      </w:r>
      <w:r w:rsidR="006A7F62">
        <w:rPr>
          <w:sz w:val="22"/>
        </w:rPr>
        <w:t>used for</w:t>
      </w:r>
      <w:r>
        <w:rPr>
          <w:sz w:val="22"/>
        </w:rPr>
        <w:t xml:space="preserve"> fluid </w:t>
      </w:r>
      <w:r w:rsidR="00B13BE1">
        <w:rPr>
          <w:sz w:val="22"/>
        </w:rPr>
        <w:t>flow. For</w:t>
      </w:r>
      <w:r>
        <w:rPr>
          <w:sz w:val="22"/>
        </w:rPr>
        <w:t xml:space="preserve"> density </w:t>
      </w:r>
      <w:r w:rsidR="006A7F62">
        <w:rPr>
          <w:sz w:val="22"/>
        </w:rPr>
        <w:t>variation,</w:t>
      </w:r>
      <w:r>
        <w:rPr>
          <w:sz w:val="22"/>
        </w:rPr>
        <w:t xml:space="preserve"> </w:t>
      </w:r>
      <w:proofErr w:type="spellStart"/>
      <w:r>
        <w:rPr>
          <w:sz w:val="22"/>
        </w:rPr>
        <w:t>Boussinesq</w:t>
      </w:r>
      <w:proofErr w:type="spellEnd"/>
      <w:r>
        <w:rPr>
          <w:sz w:val="22"/>
        </w:rPr>
        <w:t xml:space="preserve"> approximation model is </w:t>
      </w:r>
      <w:r w:rsidR="00B13BE1">
        <w:rPr>
          <w:sz w:val="22"/>
        </w:rPr>
        <w:t>enabled. Solidification</w:t>
      </w:r>
      <w:r w:rsidR="00A81A28">
        <w:rPr>
          <w:sz w:val="22"/>
        </w:rPr>
        <w:t xml:space="preserve"> &amp; melting model is also enabled to capture charging &amp; discharging </w:t>
      </w:r>
      <w:r w:rsidR="00B13BE1">
        <w:rPr>
          <w:sz w:val="22"/>
        </w:rPr>
        <w:t>process. Profile file of solar flux data has been made to give boundary condition of heat flux to upper surface of absorber plate.</w:t>
      </w:r>
    </w:p>
    <w:p w:rsidR="00B13BE1" w:rsidRDefault="00B13BE1" w:rsidP="00CB19D2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SIMPLE pressure velocity algorithm and Body force weighted scheme are adopted for the pressure correction equation.</w:t>
      </w:r>
    </w:p>
    <w:p w:rsidR="0023022E" w:rsidRDefault="0023022E" w:rsidP="00CB19D2">
      <w:pPr>
        <w:pStyle w:val="BodyText"/>
        <w:spacing w:before="0" w:after="0" w:line="240" w:lineRule="auto"/>
        <w:ind w:firstLine="142"/>
        <w:rPr>
          <w:sz w:val="22"/>
        </w:rPr>
      </w:pPr>
    </w:p>
    <w:p w:rsidR="0023022E" w:rsidRDefault="00B13BE1" w:rsidP="0023022E">
      <w:pPr>
        <w:pStyle w:val="BodyText"/>
        <w:spacing w:before="0" w:after="0" w:line="240" w:lineRule="auto"/>
        <w:ind w:firstLine="142"/>
        <w:rPr>
          <w:i/>
          <w:sz w:val="22"/>
        </w:rPr>
      </w:pPr>
      <w:r>
        <w:rPr>
          <w:i/>
          <w:sz w:val="22"/>
        </w:rPr>
        <w:t>Validation of results:</w:t>
      </w:r>
    </w:p>
    <w:p w:rsidR="005536FC" w:rsidRPr="0023022E" w:rsidRDefault="00B13BE1" w:rsidP="0023022E">
      <w:pPr>
        <w:pStyle w:val="BodyText"/>
        <w:spacing w:before="0" w:after="0" w:line="240" w:lineRule="auto"/>
        <w:ind w:firstLine="142"/>
        <w:rPr>
          <w:i/>
          <w:sz w:val="22"/>
        </w:rPr>
      </w:pPr>
      <w:r>
        <w:rPr>
          <w:sz w:val="22"/>
        </w:rPr>
        <w:t>Numerical results are com</w:t>
      </w:r>
      <w:r w:rsidR="00356704">
        <w:rPr>
          <w:sz w:val="22"/>
        </w:rPr>
        <w:t>pared with experimental results for three d</w:t>
      </w:r>
      <w:r w:rsidR="006A7F62">
        <w:rPr>
          <w:sz w:val="22"/>
        </w:rPr>
        <w:t xml:space="preserve">ifferent tilt angles. </w:t>
      </w:r>
      <w:r w:rsidR="00356704">
        <w:rPr>
          <w:sz w:val="22"/>
        </w:rPr>
        <w:t>From fig</w:t>
      </w:r>
      <w:r w:rsidR="006A7F62">
        <w:rPr>
          <w:sz w:val="22"/>
        </w:rPr>
        <w:t>.</w:t>
      </w:r>
      <w:r w:rsidR="00356704">
        <w:rPr>
          <w:sz w:val="22"/>
        </w:rPr>
        <w:t xml:space="preserve"> </w:t>
      </w:r>
      <w:r w:rsidR="006A7F62">
        <w:rPr>
          <w:sz w:val="22"/>
        </w:rPr>
        <w:t>3,</w:t>
      </w:r>
      <w:r w:rsidR="00356704">
        <w:rPr>
          <w:sz w:val="22"/>
        </w:rPr>
        <w:t xml:space="preserve"> </w:t>
      </w:r>
      <w:r w:rsidR="006A7F62">
        <w:rPr>
          <w:sz w:val="22"/>
        </w:rPr>
        <w:t>it</w:t>
      </w:r>
      <w:r w:rsidR="00356704">
        <w:rPr>
          <w:sz w:val="22"/>
        </w:rPr>
        <w:t xml:space="preserve"> is noticed that there exists some difference</w:t>
      </w:r>
      <w:r w:rsidR="005A5DC1">
        <w:rPr>
          <w:sz w:val="22"/>
        </w:rPr>
        <w:t xml:space="preserve"> (max 2%)</w:t>
      </w:r>
      <w:r w:rsidR="00356704">
        <w:rPr>
          <w:sz w:val="22"/>
        </w:rPr>
        <w:t xml:space="preserve"> between the experimental &amp; numerical results. The reason behind the gap could be the numerical analysis employs perfect insulating conditions &amp; complete heat transfer from absorber plate to PCM &amp; from absorber tube to absorber fluid.</w:t>
      </w:r>
      <w:r w:rsidR="005536FC" w:rsidRPr="005536FC">
        <w:rPr>
          <w:rFonts w:ascii="inherit" w:hAnsi="inherit" w:cs="Courier New"/>
          <w:color w:val="212121"/>
          <w:szCs w:val="20"/>
          <w:lang w:val="en"/>
        </w:rPr>
        <w:t xml:space="preserve"> </w:t>
      </w:r>
      <w:r w:rsidR="005536FC" w:rsidRPr="005536FC">
        <w:rPr>
          <w:sz w:val="22"/>
          <w:lang w:val="en"/>
        </w:rPr>
        <w:t>However, the trends of both curves are consistent.</w:t>
      </w:r>
    </w:p>
    <w:p w:rsidR="00B13BE1" w:rsidRDefault="000038B9" w:rsidP="00CB19D2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3172690" cy="2379826"/>
            <wp:effectExtent l="0" t="0" r="889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4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6" cy="23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7F" w:rsidRDefault="003647E5" w:rsidP="003647E5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  <w:r w:rsidRPr="00C85831">
        <w:rPr>
          <w:b/>
          <w:sz w:val="16"/>
          <w:szCs w:val="16"/>
        </w:rPr>
        <w:t xml:space="preserve">Figure </w:t>
      </w:r>
      <w:r w:rsidR="009145C7" w:rsidRPr="00C85831">
        <w:rPr>
          <w:b/>
          <w:sz w:val="16"/>
          <w:szCs w:val="16"/>
        </w:rPr>
        <w:t>3:</w:t>
      </w:r>
      <w:r w:rsidRPr="00C85831">
        <w:rPr>
          <w:b/>
          <w:sz w:val="16"/>
          <w:szCs w:val="16"/>
        </w:rPr>
        <w:t xml:space="preserve"> Validation of numerical results with experimental results.</w:t>
      </w:r>
    </w:p>
    <w:p w:rsidR="0023022E" w:rsidRPr="00C85831" w:rsidRDefault="0023022E" w:rsidP="003647E5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</w:p>
    <w:p w:rsidR="005206FB" w:rsidRDefault="005206FB" w:rsidP="00EB4E10">
      <w:pPr>
        <w:pStyle w:val="Heading1"/>
        <w:tabs>
          <w:tab w:val="clear" w:pos="567"/>
          <w:tab w:val="left" w:pos="142"/>
        </w:tabs>
        <w:ind w:left="142" w:firstLine="0"/>
        <w:jc w:val="center"/>
        <w:rPr>
          <w:rFonts w:ascii="Times New Roman" w:hAnsi="Times New Roman" w:cs="Times New Roman"/>
          <w:smallCaps/>
          <w:sz w:val="22"/>
        </w:rPr>
      </w:pPr>
      <w:r w:rsidRPr="00171E71">
        <w:rPr>
          <w:rFonts w:ascii="Times New Roman" w:hAnsi="Times New Roman" w:cs="Times New Roman"/>
          <w:smallCaps/>
          <w:sz w:val="22"/>
        </w:rPr>
        <w:t xml:space="preserve">RESULTS </w:t>
      </w:r>
      <w:r w:rsidR="0080723F" w:rsidRPr="00171E71">
        <w:rPr>
          <w:rFonts w:ascii="Times New Roman" w:hAnsi="Times New Roman" w:cs="Times New Roman"/>
          <w:smallCaps/>
          <w:sz w:val="22"/>
        </w:rPr>
        <w:t xml:space="preserve">AND </w:t>
      </w:r>
      <w:r w:rsidR="00F104F4">
        <w:rPr>
          <w:rFonts w:ascii="Times New Roman" w:hAnsi="Times New Roman" w:cs="Times New Roman"/>
          <w:smallCaps/>
          <w:sz w:val="22"/>
        </w:rPr>
        <w:t xml:space="preserve">DISCUSSION </w:t>
      </w:r>
    </w:p>
    <w:p w:rsidR="0083662A" w:rsidRPr="0083662A" w:rsidRDefault="002229EF" w:rsidP="0023022E">
      <w:pPr>
        <w:ind w:left="142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Fig. 4 &amp; 5 show the melting and freezing process of PCM.</w:t>
      </w:r>
      <w:r w:rsidR="00301C35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rom fig.</w:t>
      </w:r>
      <w:r w:rsidR="00301C35">
        <w:rPr>
          <w:rFonts w:ascii="Times New Roman" w:hAnsi="Times New Roman" w:cs="Times New Roman"/>
        </w:rPr>
        <w:t xml:space="preserve"> </w:t>
      </w:r>
      <w:r w:rsidR="00196B4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it is noticed that PCM starts melting from region near</w:t>
      </w:r>
      <w:r w:rsidR="006A7F62">
        <w:rPr>
          <w:rFonts w:ascii="Times New Roman" w:hAnsi="Times New Roman" w:cs="Times New Roman"/>
        </w:rPr>
        <w:t xml:space="preserve"> the outlet where heat transfer to heat transfer fluid </w:t>
      </w:r>
      <w:r>
        <w:rPr>
          <w:rFonts w:ascii="Times New Roman" w:hAnsi="Times New Roman" w:cs="Times New Roman"/>
        </w:rPr>
        <w:t>is minimum.</w:t>
      </w:r>
      <w:r w:rsidR="00301C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Nearly 180 minutes required for charging process &amp; 140 minute for </w:t>
      </w:r>
      <w:r w:rsidR="00774204">
        <w:rPr>
          <w:rFonts w:ascii="Times New Roman" w:hAnsi="Times New Roman" w:cs="Times New Roman"/>
        </w:rPr>
        <w:t>discharging process</w:t>
      </w:r>
      <w:r w:rsidR="00301C35">
        <w:rPr>
          <w:rFonts w:ascii="Times New Roman" w:hAnsi="Times New Roman" w:cs="Times New Roman"/>
        </w:rPr>
        <w:t>. During</w:t>
      </w:r>
      <w:r>
        <w:rPr>
          <w:rFonts w:ascii="Times New Roman" w:hAnsi="Times New Roman" w:cs="Times New Roman"/>
        </w:rPr>
        <w:t xml:space="preserve"> discharging, PCM releases latent heat at constant temp.</w:t>
      </w:r>
      <w:r w:rsidR="00196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So, absorber plate gets heated ever after sunshine period during freezing process of PCM.</w:t>
      </w:r>
      <w:r w:rsidR="00301C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this way, we get more </w:t>
      </w:r>
      <w:r w:rsidR="00301C35">
        <w:rPr>
          <w:rFonts w:ascii="Times New Roman" w:hAnsi="Times New Roman" w:cs="Times New Roman"/>
        </w:rPr>
        <w:t>useful</w:t>
      </w:r>
      <w:r>
        <w:rPr>
          <w:rFonts w:ascii="Times New Roman" w:hAnsi="Times New Roman" w:cs="Times New Roman"/>
        </w:rPr>
        <w:t xml:space="preserve"> he</w:t>
      </w:r>
      <w:r w:rsidR="006A7F62">
        <w:rPr>
          <w:rFonts w:ascii="Times New Roman" w:hAnsi="Times New Roman" w:cs="Times New Roman"/>
        </w:rPr>
        <w:t xml:space="preserve">at gain </w:t>
      </w:r>
      <w:r w:rsidR="0083662A">
        <w:rPr>
          <w:rFonts w:ascii="Times New Roman" w:hAnsi="Times New Roman" w:cs="Times New Roman"/>
        </w:rPr>
        <w:t>and efficiency</w:t>
      </w:r>
      <w:r>
        <w:rPr>
          <w:rFonts w:ascii="Times New Roman" w:hAnsi="Times New Roman" w:cs="Times New Roman"/>
        </w:rPr>
        <w:t xml:space="preserve"> from the collector.</w:t>
      </w:r>
      <w:r w:rsidR="0023022E">
        <w:rPr>
          <w:rFonts w:ascii="Times New Roman" w:hAnsi="Times New Roman" w:cs="Times New Roman"/>
        </w:rPr>
        <w:t xml:space="preserve"> </w:t>
      </w:r>
      <w:r w:rsidR="0083662A" w:rsidRPr="0083662A">
        <w:rPr>
          <w:rFonts w:ascii="Times New Roman" w:hAnsi="Times New Roman" w:cs="Times New Roman"/>
        </w:rPr>
        <w:t xml:space="preserve">The variation of instantaneous efficiency with respect to time </w:t>
      </w:r>
      <w:r w:rsidR="0023022E">
        <w:rPr>
          <w:rFonts w:ascii="Times New Roman" w:hAnsi="Times New Roman" w:cs="Times New Roman"/>
        </w:rPr>
        <w:t>is as shown in fig. 6.It is observed</w:t>
      </w:r>
      <w:r w:rsidR="0083662A" w:rsidRPr="0083662A">
        <w:rPr>
          <w:rFonts w:ascii="Times New Roman" w:hAnsi="Times New Roman" w:cs="Times New Roman"/>
        </w:rPr>
        <w:t xml:space="preserve"> that instantaneous efficiency of conventional solar collector was found to drop after peak hours but for the collector with PCM acceptable efficiency was found as PCM act as heat source.</w:t>
      </w:r>
    </w:p>
    <w:p w:rsidR="00B86C2C" w:rsidRPr="00C7616D" w:rsidRDefault="00950DB9" w:rsidP="00C7616D">
      <w:pPr>
        <w:ind w:left="142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9875688" wp14:editId="180F7786">
            <wp:extent cx="3169208" cy="2819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67305" cy="281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C2C" w:rsidRPr="00C85831">
        <w:rPr>
          <w:rFonts w:ascii="Times New Roman" w:hAnsi="Times New Roman" w:cs="Times New Roman"/>
          <w:b/>
          <w:sz w:val="16"/>
          <w:szCs w:val="16"/>
        </w:rPr>
        <w:t>Figu</w:t>
      </w:r>
      <w:r w:rsidR="009145C7" w:rsidRPr="00C85831">
        <w:rPr>
          <w:rFonts w:ascii="Times New Roman" w:hAnsi="Times New Roman" w:cs="Times New Roman"/>
          <w:b/>
          <w:sz w:val="16"/>
          <w:szCs w:val="16"/>
        </w:rPr>
        <w:t>re 4:</w:t>
      </w:r>
      <w:r w:rsidR="00B86C2C" w:rsidRPr="00C85831">
        <w:rPr>
          <w:rFonts w:ascii="Times New Roman" w:hAnsi="Times New Roman" w:cs="Times New Roman"/>
          <w:b/>
          <w:sz w:val="16"/>
          <w:szCs w:val="16"/>
        </w:rPr>
        <w:t xml:space="preserve"> Charging Process of PCM</w:t>
      </w:r>
    </w:p>
    <w:p w:rsidR="00E853B3" w:rsidRDefault="00E853B3" w:rsidP="00B86C2C">
      <w:pPr>
        <w:jc w:val="center"/>
      </w:pPr>
      <w:r>
        <w:rPr>
          <w:noProof/>
        </w:rPr>
        <w:lastRenderedPageBreak/>
        <w:drawing>
          <wp:inline distT="0" distB="0" distL="0" distR="0" wp14:anchorId="2BFCA319" wp14:editId="10ED88BF">
            <wp:extent cx="3267710" cy="2450783"/>
            <wp:effectExtent l="0" t="0" r="889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45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60" w:rsidRPr="00C85831" w:rsidRDefault="00525560" w:rsidP="00B86C2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5831">
        <w:rPr>
          <w:rFonts w:ascii="Times New Roman" w:hAnsi="Times New Roman" w:cs="Times New Roman"/>
          <w:b/>
          <w:sz w:val="16"/>
          <w:szCs w:val="16"/>
        </w:rPr>
        <w:t>F</w:t>
      </w:r>
      <w:r w:rsidR="009145C7" w:rsidRPr="00C85831">
        <w:rPr>
          <w:rFonts w:ascii="Times New Roman" w:hAnsi="Times New Roman" w:cs="Times New Roman"/>
          <w:b/>
          <w:sz w:val="16"/>
          <w:szCs w:val="16"/>
        </w:rPr>
        <w:t>igure 5:</w:t>
      </w:r>
      <w:r w:rsidRPr="00C85831">
        <w:rPr>
          <w:rFonts w:ascii="Times New Roman" w:hAnsi="Times New Roman" w:cs="Times New Roman"/>
          <w:b/>
          <w:sz w:val="16"/>
          <w:szCs w:val="16"/>
        </w:rPr>
        <w:t xml:space="preserve"> Discharging Process of PCM</w:t>
      </w:r>
    </w:p>
    <w:p w:rsidR="00AE41C6" w:rsidRDefault="00AE41C6" w:rsidP="00AE41C6">
      <w:pPr>
        <w:ind w:left="142"/>
        <w:jc w:val="both"/>
        <w:rPr>
          <w:rFonts w:ascii="Times New Roman" w:hAnsi="Times New Roman" w:cs="Times New Roman"/>
        </w:rPr>
      </w:pPr>
      <w:r w:rsidRPr="0083662A">
        <w:rPr>
          <w:rFonts w:ascii="Times New Roman" w:hAnsi="Times New Roman" w:cs="Times New Roman"/>
        </w:rPr>
        <w:t xml:space="preserve">The variation of instantaneous efficiency with respect to time </w:t>
      </w:r>
      <w:r>
        <w:rPr>
          <w:rFonts w:ascii="Times New Roman" w:hAnsi="Times New Roman" w:cs="Times New Roman"/>
        </w:rPr>
        <w:t>is as shown in fig. 6.It is observed</w:t>
      </w:r>
      <w:r w:rsidRPr="0083662A">
        <w:rPr>
          <w:rFonts w:ascii="Times New Roman" w:hAnsi="Times New Roman" w:cs="Times New Roman"/>
        </w:rPr>
        <w:t xml:space="preserve"> that instantaneous efficiency of conventional solar collector was found to drop after peak hours but for the collector with PCM acceptable efficiency was found as PCM act as heat source.</w:t>
      </w:r>
    </w:p>
    <w:p w:rsidR="004F7E32" w:rsidRPr="004F7E32" w:rsidRDefault="004F7E32" w:rsidP="004F7E32">
      <w:pPr>
        <w:ind w:left="142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FBB9E26" wp14:editId="5BAF08CC">
            <wp:extent cx="3267710" cy="2451100"/>
            <wp:effectExtent l="0" t="0" r="889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Figure 2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E32">
        <w:rPr>
          <w:rFonts w:ascii="Times New Roman" w:hAnsi="Times New Roman" w:cs="Times New Roman"/>
          <w:b/>
          <w:sz w:val="16"/>
          <w:szCs w:val="16"/>
        </w:rPr>
        <w:t>Figure 6</w:t>
      </w:r>
      <w:proofErr w:type="gramStart"/>
      <w:r w:rsidRPr="004F7E32">
        <w:rPr>
          <w:rFonts w:ascii="Times New Roman" w:hAnsi="Times New Roman" w:cs="Times New Roman"/>
          <w:b/>
          <w:sz w:val="16"/>
          <w:szCs w:val="16"/>
        </w:rPr>
        <w:t>:The</w:t>
      </w:r>
      <w:proofErr w:type="gramEnd"/>
      <w:r w:rsidRPr="004F7E32">
        <w:rPr>
          <w:rFonts w:ascii="Times New Roman" w:hAnsi="Times New Roman" w:cs="Times New Roman"/>
          <w:b/>
          <w:sz w:val="16"/>
          <w:szCs w:val="16"/>
        </w:rPr>
        <w:t xml:space="preserve"> variation of instantaneous efficiency with respect to time</w:t>
      </w:r>
    </w:p>
    <w:p w:rsidR="001E38DE" w:rsidRDefault="00924B15" w:rsidP="00262571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 xml:space="preserve">Fig. 7 shows comparison of total efficiency of conventional collector with PCM </w:t>
      </w:r>
      <w:r w:rsidR="00873217">
        <w:rPr>
          <w:sz w:val="22"/>
        </w:rPr>
        <w:t xml:space="preserve">integrated collector. The efficiency for both the collectors was found low at lower tilt angle &amp; it increased with increase in tilt angle </w:t>
      </w:r>
      <w:proofErr w:type="spellStart"/>
      <w:r w:rsidR="00873217">
        <w:rPr>
          <w:sz w:val="22"/>
        </w:rPr>
        <w:t>upto</w:t>
      </w:r>
      <w:proofErr w:type="spellEnd"/>
      <w:r w:rsidR="00873217">
        <w:rPr>
          <w:sz w:val="22"/>
        </w:rPr>
        <w:t xml:space="preserve"> 50</w:t>
      </w:r>
      <w:r w:rsidR="00873217" w:rsidRPr="00873217">
        <w:rPr>
          <w:sz w:val="22"/>
        </w:rPr>
        <w:t>°</w:t>
      </w:r>
      <w:r w:rsidR="00873217">
        <w:rPr>
          <w:sz w:val="22"/>
        </w:rPr>
        <w:t>.</w:t>
      </w:r>
      <w:r w:rsidR="00D70FF3">
        <w:rPr>
          <w:sz w:val="22"/>
        </w:rPr>
        <w:t xml:space="preserve"> Increasing</w:t>
      </w:r>
      <w:r w:rsidR="009A2952">
        <w:rPr>
          <w:sz w:val="22"/>
        </w:rPr>
        <w:t xml:space="preserve"> tilt increases buoyancy force on heat transfer fluid.</w:t>
      </w:r>
      <w:r w:rsidR="00D70FF3">
        <w:rPr>
          <w:sz w:val="22"/>
        </w:rPr>
        <w:t xml:space="preserve"> Due to increase in buoyancy force there will be increase in Rayleigh number. Higher the Rayleigh number, higher </w:t>
      </w:r>
      <w:r w:rsidR="004B4B5A">
        <w:rPr>
          <w:sz w:val="22"/>
        </w:rPr>
        <w:t xml:space="preserve">will be </w:t>
      </w:r>
      <w:proofErr w:type="spellStart"/>
      <w:r w:rsidR="004B4B5A">
        <w:rPr>
          <w:sz w:val="22"/>
        </w:rPr>
        <w:t>N</w:t>
      </w:r>
      <w:r w:rsidR="00D70FF3">
        <w:rPr>
          <w:sz w:val="22"/>
        </w:rPr>
        <w:t>usselt</w:t>
      </w:r>
      <w:proofErr w:type="spellEnd"/>
      <w:r w:rsidR="00D70FF3">
        <w:rPr>
          <w:sz w:val="22"/>
        </w:rPr>
        <w:t xml:space="preserve"> number. Therefore heat transfer increases and thence efficiency.</w:t>
      </w:r>
    </w:p>
    <w:p w:rsidR="005206FB" w:rsidRDefault="005206FB" w:rsidP="00431512">
      <w:pPr>
        <w:pStyle w:val="BodyText"/>
        <w:spacing w:before="0" w:after="0" w:line="240" w:lineRule="auto"/>
        <w:ind w:firstLine="142"/>
        <w:rPr>
          <w:sz w:val="22"/>
        </w:rPr>
      </w:pPr>
    </w:p>
    <w:p w:rsidR="00046F84" w:rsidRDefault="00B73BC7" w:rsidP="00046F84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56413F72" wp14:editId="202BEBBB">
            <wp:extent cx="3059367" cy="1731818"/>
            <wp:effectExtent l="0" t="0" r="825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655" cy="173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B15" w:rsidRDefault="00924B15" w:rsidP="00046F84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Figure 7: Total efficiency comparison with PCM.</w:t>
      </w:r>
    </w:p>
    <w:p w:rsidR="00C7616D" w:rsidRPr="00046F84" w:rsidRDefault="00C7616D" w:rsidP="00046F84">
      <w:pPr>
        <w:pStyle w:val="BodyText"/>
        <w:spacing w:before="0" w:after="0" w:line="240" w:lineRule="auto"/>
        <w:ind w:firstLine="142"/>
        <w:jc w:val="center"/>
        <w:rPr>
          <w:b/>
          <w:sz w:val="16"/>
          <w:szCs w:val="16"/>
        </w:rPr>
      </w:pPr>
    </w:p>
    <w:p w:rsidR="005206FB" w:rsidRPr="00171E71" w:rsidRDefault="00046F84" w:rsidP="00D7060A">
      <w:pPr>
        <w:pStyle w:val="Heading1"/>
        <w:tabs>
          <w:tab w:val="clear" w:pos="567"/>
          <w:tab w:val="left" w:pos="284"/>
        </w:tabs>
        <w:ind w:left="142" w:hanging="142"/>
        <w:jc w:val="center"/>
        <w:rPr>
          <w:rFonts w:ascii="Times New Roman" w:hAnsi="Times New Roman" w:cs="Times New Roman"/>
          <w:smallCaps/>
          <w:sz w:val="22"/>
        </w:rPr>
      </w:pPr>
      <w:r>
        <w:rPr>
          <w:rFonts w:ascii="Times New Roman" w:hAnsi="Times New Roman" w:cs="Times New Roman"/>
          <w:smallCaps/>
          <w:sz w:val="22"/>
        </w:rPr>
        <w:t xml:space="preserve">CONCLUSIONS </w:t>
      </w:r>
    </w:p>
    <w:p w:rsidR="00F374F0" w:rsidRPr="00213D09" w:rsidRDefault="000346D8" w:rsidP="00213D09">
      <w:pPr>
        <w:pStyle w:val="BodyText"/>
        <w:spacing w:before="0" w:after="0" w:line="240" w:lineRule="auto"/>
        <w:ind w:firstLine="142"/>
        <w:rPr>
          <w:sz w:val="22"/>
        </w:rPr>
      </w:pPr>
      <w:r>
        <w:rPr>
          <w:sz w:val="22"/>
        </w:rPr>
        <w:t>Back</w:t>
      </w:r>
      <w:r w:rsidR="00774204">
        <w:rPr>
          <w:sz w:val="22"/>
        </w:rPr>
        <w:t xml:space="preserve"> </w:t>
      </w:r>
      <w:r>
        <w:rPr>
          <w:sz w:val="22"/>
        </w:rPr>
        <w:t xml:space="preserve">layer PCM configuration is studied to enhance the performance of </w:t>
      </w:r>
      <w:r w:rsidR="00774204">
        <w:rPr>
          <w:sz w:val="22"/>
        </w:rPr>
        <w:t>conventional</w:t>
      </w:r>
      <w:r>
        <w:rPr>
          <w:sz w:val="22"/>
        </w:rPr>
        <w:t xml:space="preserve"> collector.</w:t>
      </w:r>
      <w:r w:rsidR="00430013">
        <w:rPr>
          <w:sz w:val="22"/>
        </w:rPr>
        <w:t xml:space="preserve"> </w:t>
      </w:r>
      <w:r>
        <w:rPr>
          <w:sz w:val="22"/>
        </w:rPr>
        <w:t>Collector with 50</w:t>
      </w:r>
      <w:r w:rsidRPr="000346D8">
        <w:rPr>
          <w:sz w:val="22"/>
        </w:rPr>
        <w:t>°</w:t>
      </w:r>
      <w:r>
        <w:rPr>
          <w:sz w:val="22"/>
        </w:rPr>
        <w:t xml:space="preserve"> tilt angle gives optimum </w:t>
      </w:r>
      <w:r w:rsidR="00774204">
        <w:rPr>
          <w:sz w:val="22"/>
        </w:rPr>
        <w:t>results. For</w:t>
      </w:r>
      <w:r>
        <w:rPr>
          <w:sz w:val="22"/>
        </w:rPr>
        <w:t xml:space="preserve"> the same environmental </w:t>
      </w:r>
      <w:r w:rsidR="004B6E8C">
        <w:rPr>
          <w:sz w:val="22"/>
        </w:rPr>
        <w:t>condition</w:t>
      </w:r>
      <w:r>
        <w:rPr>
          <w:sz w:val="22"/>
        </w:rPr>
        <w:t xml:space="preserve"> it gives 25.64 % improvement in total efficiency</w:t>
      </w:r>
      <w:r w:rsidR="00BB01EE" w:rsidRPr="00774204">
        <w:rPr>
          <w:sz w:val="22"/>
        </w:rPr>
        <w:t>.</w:t>
      </w:r>
      <w:r w:rsidR="00DA1787" w:rsidRPr="00774204">
        <w:rPr>
          <w:sz w:val="22"/>
        </w:rPr>
        <w:t xml:space="preserve"> D</w:t>
      </w:r>
      <w:r w:rsidR="005815CB" w:rsidRPr="00774204">
        <w:rPr>
          <w:sz w:val="22"/>
        </w:rPr>
        <w:t>uring off-</w:t>
      </w:r>
      <w:r w:rsidR="000022D0" w:rsidRPr="00774204">
        <w:rPr>
          <w:sz w:val="22"/>
        </w:rPr>
        <w:t>sunshine hour</w:t>
      </w:r>
      <w:r w:rsidR="00DA1787" w:rsidRPr="00774204">
        <w:rPr>
          <w:sz w:val="22"/>
        </w:rPr>
        <w:t xml:space="preserve"> he</w:t>
      </w:r>
      <w:r w:rsidR="000022D0" w:rsidRPr="00774204">
        <w:rPr>
          <w:sz w:val="22"/>
        </w:rPr>
        <w:t>at carried away by the heat transfer fluid</w:t>
      </w:r>
      <w:r w:rsidR="00DA1787" w:rsidRPr="00774204">
        <w:rPr>
          <w:sz w:val="22"/>
        </w:rPr>
        <w:t xml:space="preserve"> </w:t>
      </w:r>
      <w:r w:rsidR="000022D0" w:rsidRPr="00774204">
        <w:rPr>
          <w:sz w:val="22"/>
        </w:rPr>
        <w:t>for collector without PCM</w:t>
      </w:r>
      <w:r w:rsidR="00DA1787" w:rsidRPr="00774204">
        <w:rPr>
          <w:sz w:val="22"/>
        </w:rPr>
        <w:t xml:space="preserve"> is almost negligible while</w:t>
      </w:r>
      <w:r w:rsidR="000022D0" w:rsidRPr="00774204">
        <w:rPr>
          <w:sz w:val="22"/>
        </w:rPr>
        <w:t xml:space="preserve"> for collector with PCM heat carried away by the heat transfer fluid is considerable because PCM acts as heat source during off sunshine period.</w:t>
      </w:r>
      <w:r w:rsidR="00DA1787" w:rsidRPr="00774204">
        <w:rPr>
          <w:sz w:val="22"/>
        </w:rPr>
        <w:t xml:space="preserve"> </w:t>
      </w:r>
    </w:p>
    <w:p w:rsidR="00F374F0" w:rsidRPr="00171E71" w:rsidRDefault="00DE2369" w:rsidP="00F374F0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 xml:space="preserve">Acknowledgements </w:t>
      </w:r>
    </w:p>
    <w:p w:rsidR="00F374F0" w:rsidRPr="00171E71" w:rsidRDefault="009C2C7D" w:rsidP="009C2C7D">
      <w:pPr>
        <w:pStyle w:val="BodyText"/>
        <w:spacing w:before="0" w:after="0"/>
        <w:ind w:firstLine="0"/>
        <w:rPr>
          <w:sz w:val="22"/>
        </w:rPr>
      </w:pPr>
      <w:r>
        <w:rPr>
          <w:sz w:val="22"/>
        </w:rPr>
        <w:t xml:space="preserve">   </w:t>
      </w:r>
      <w:r w:rsidR="006011D5">
        <w:rPr>
          <w:sz w:val="22"/>
        </w:rPr>
        <w:t xml:space="preserve">I am grateful to </w:t>
      </w:r>
      <w:proofErr w:type="spellStart"/>
      <w:r w:rsidR="006011D5">
        <w:rPr>
          <w:sz w:val="22"/>
        </w:rPr>
        <w:t>Dr.</w:t>
      </w:r>
      <w:proofErr w:type="spellEnd"/>
      <w:r w:rsidR="006011D5">
        <w:rPr>
          <w:sz w:val="22"/>
        </w:rPr>
        <w:t xml:space="preserve"> S.S. </w:t>
      </w:r>
      <w:proofErr w:type="spellStart"/>
      <w:r w:rsidR="006011D5">
        <w:rPr>
          <w:sz w:val="22"/>
        </w:rPr>
        <w:t>Mohite</w:t>
      </w:r>
      <w:proofErr w:type="spellEnd"/>
      <w:r w:rsidR="006011D5">
        <w:rPr>
          <w:sz w:val="22"/>
        </w:rPr>
        <w:t xml:space="preserve"> (</w:t>
      </w:r>
      <w:r w:rsidR="00926E71">
        <w:rPr>
          <w:sz w:val="22"/>
        </w:rPr>
        <w:t>HOD</w:t>
      </w:r>
      <w:r w:rsidR="006011D5">
        <w:rPr>
          <w:sz w:val="22"/>
        </w:rPr>
        <w:t>, mechanical engineering</w:t>
      </w:r>
      <w:r w:rsidR="00926E71">
        <w:rPr>
          <w:sz w:val="22"/>
        </w:rPr>
        <w:t>,</w:t>
      </w:r>
      <w:r w:rsidR="006011D5">
        <w:rPr>
          <w:sz w:val="22"/>
        </w:rPr>
        <w:t xml:space="preserve"> GCEK) for providing necessary </w:t>
      </w:r>
      <w:r w:rsidR="007A5A64">
        <w:rPr>
          <w:sz w:val="22"/>
        </w:rPr>
        <w:t>facility to conduct numerical work.</w:t>
      </w:r>
    </w:p>
    <w:p w:rsidR="005206FB" w:rsidRPr="00171E71" w:rsidRDefault="00F44416" w:rsidP="00F374F0">
      <w:pPr>
        <w:pStyle w:val="BodyText"/>
        <w:spacing w:before="0" w:after="0"/>
        <w:ind w:firstLine="0"/>
        <w:jc w:val="center"/>
        <w:rPr>
          <w:b/>
          <w:smallCaps/>
          <w:sz w:val="22"/>
        </w:rPr>
      </w:pPr>
      <w:r w:rsidRPr="00171E71">
        <w:rPr>
          <w:b/>
          <w:smallCaps/>
          <w:sz w:val="22"/>
        </w:rPr>
        <w:t>References</w:t>
      </w:r>
    </w:p>
    <w:p w:rsidR="005206FB" w:rsidRPr="00171E71" w:rsidRDefault="00B037E3" w:rsidP="0026257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J.Prakash, H.P. Garg, G. Datta, A solar water heater with a built-in latent heat storage, Energy Conversion &amp; Management</w:t>
      </w:r>
      <w:r w:rsidR="00D03890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25 (1985) 51-56.</w:t>
      </w:r>
    </w:p>
    <w:p w:rsidR="000C3239" w:rsidRDefault="0064141B" w:rsidP="0026257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A.J. Khalifa, K. Suffer, M.S. Mahmoud, A sorage domestic solar hot water system with a back layer of phase change material, Experimental Thermal &amp; Fluid Science</w:t>
      </w:r>
      <w:r w:rsidR="00D03890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44 (2013) 174-181.</w:t>
      </w:r>
    </w:p>
    <w:p w:rsidR="00DA7BCB" w:rsidRDefault="00DA7BCB" w:rsidP="0026257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M. Carmona, G. Caicedo, H.G. Vega, A. Bula, Reduced Model for a Thermal Analysis of a Flat Plate Solar Collector With Thermal Energy Storage Using Phase Change Material (PCM).ASME International Mechanical Engineering Congress and Exposition, Volume 6B (2015)</w:t>
      </w:r>
      <w:r w:rsidR="00631EC9">
        <w:rPr>
          <w:rFonts w:ascii="Times New Roman" w:hAnsi="Times New Roman" w:cs="Times New Roman"/>
          <w:noProof/>
        </w:rPr>
        <w:t>.</w:t>
      </w:r>
    </w:p>
    <w:p w:rsidR="00DA7BCB" w:rsidRPr="00631EC9" w:rsidRDefault="00B6013E" w:rsidP="0026257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r w:rsidRPr="00B6013E">
        <w:rPr>
          <w:rFonts w:ascii="Times New Roman" w:hAnsi="Times New Roman" w:cs="Times New Roman"/>
          <w:shd w:val="clear" w:color="auto" w:fill="F5FAFC"/>
        </w:rPr>
        <w:t>M.S Mohsen</w:t>
      </w:r>
      <w:r>
        <w:rPr>
          <w:rFonts w:ascii="Times New Roman" w:hAnsi="Times New Roman" w:cs="Times New Roman"/>
          <w:shd w:val="clear" w:color="auto" w:fill="F5FAFC"/>
        </w:rPr>
        <w:t>, A. Al-</w:t>
      </w:r>
      <w:proofErr w:type="spellStart"/>
      <w:r>
        <w:rPr>
          <w:rFonts w:ascii="Times New Roman" w:hAnsi="Times New Roman" w:cs="Times New Roman"/>
          <w:shd w:val="clear" w:color="auto" w:fill="F5FAFC"/>
        </w:rPr>
        <w:t>Ghandoor</w:t>
      </w:r>
      <w:proofErr w:type="spellEnd"/>
      <w:r>
        <w:rPr>
          <w:rFonts w:ascii="Times New Roman" w:hAnsi="Times New Roman" w:cs="Times New Roman"/>
          <w:shd w:val="clear" w:color="auto" w:fill="F5FAFC"/>
        </w:rPr>
        <w:t>. I. Al-</w:t>
      </w:r>
      <w:proofErr w:type="spellStart"/>
      <w:r>
        <w:rPr>
          <w:rFonts w:ascii="Times New Roman" w:hAnsi="Times New Roman" w:cs="Times New Roman"/>
          <w:shd w:val="clear" w:color="auto" w:fill="F5FAFC"/>
        </w:rPr>
        <w:t>Hinti</w:t>
      </w:r>
      <w:proofErr w:type="spellEnd"/>
      <w:r>
        <w:rPr>
          <w:rFonts w:ascii="Times New Roman" w:hAnsi="Times New Roman" w:cs="Times New Roman"/>
          <w:shd w:val="clear" w:color="auto" w:fill="F5FAFC"/>
        </w:rPr>
        <w:t xml:space="preserve">, Thermal </w:t>
      </w:r>
      <w:r w:rsidR="00631EC9">
        <w:rPr>
          <w:rFonts w:ascii="Times New Roman" w:hAnsi="Times New Roman" w:cs="Times New Roman"/>
          <w:shd w:val="clear" w:color="auto" w:fill="F5FAFC"/>
        </w:rPr>
        <w:t>a</w:t>
      </w:r>
      <w:r>
        <w:rPr>
          <w:rFonts w:ascii="Times New Roman" w:hAnsi="Times New Roman" w:cs="Times New Roman"/>
          <w:shd w:val="clear" w:color="auto" w:fill="F5FAFC"/>
        </w:rPr>
        <w:t>nalysis of compact solar water heater under local climatic conditions</w:t>
      </w:r>
      <w:r w:rsidR="00631EC9">
        <w:rPr>
          <w:rFonts w:ascii="Times New Roman" w:hAnsi="Times New Roman" w:cs="Times New Roman"/>
          <w:shd w:val="clear" w:color="auto" w:fill="F5FAFC"/>
        </w:rPr>
        <w:t>, International Communications in Heat and Mass Transfer, 36(2009) 962-968.</w:t>
      </w:r>
      <w:r>
        <w:rPr>
          <w:rFonts w:ascii="Times New Roman" w:hAnsi="Times New Roman" w:cs="Times New Roman"/>
          <w:shd w:val="clear" w:color="auto" w:fill="F5FAFC"/>
        </w:rPr>
        <w:t xml:space="preserve"> </w:t>
      </w:r>
    </w:p>
    <w:p w:rsidR="00631EC9" w:rsidRPr="00631EC9" w:rsidRDefault="00631EC9" w:rsidP="0026257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hd w:val="clear" w:color="auto" w:fill="F5FAFC"/>
        </w:rPr>
        <w:t xml:space="preserve">A.V. </w:t>
      </w:r>
      <w:proofErr w:type="spellStart"/>
      <w:r>
        <w:rPr>
          <w:rFonts w:ascii="Times New Roman" w:hAnsi="Times New Roman" w:cs="Times New Roman"/>
          <w:shd w:val="clear" w:color="auto" w:fill="F5FAFC"/>
        </w:rPr>
        <w:t>Waghmare</w:t>
      </w:r>
      <w:proofErr w:type="spellEnd"/>
      <w:r>
        <w:rPr>
          <w:rFonts w:ascii="Times New Roman" w:hAnsi="Times New Roman" w:cs="Times New Roman"/>
          <w:shd w:val="clear" w:color="auto" w:fill="F5FAFC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5FAFC"/>
        </w:rPr>
        <w:t>A.T.Pise</w:t>
      </w:r>
      <w:proofErr w:type="spellEnd"/>
      <w:r>
        <w:rPr>
          <w:rFonts w:ascii="Times New Roman" w:hAnsi="Times New Roman" w:cs="Times New Roman"/>
          <w:shd w:val="clear" w:color="auto" w:fill="F5FAFC"/>
        </w:rPr>
        <w:t xml:space="preserve">, Numerical investigation of concentric cylinder latent heat storage with/without gravity and buoyancy, Energy </w:t>
      </w:r>
      <w:proofErr w:type="spellStart"/>
      <w:r>
        <w:rPr>
          <w:rFonts w:ascii="Times New Roman" w:hAnsi="Times New Roman" w:cs="Times New Roman"/>
          <w:shd w:val="clear" w:color="auto" w:fill="F5FAFC"/>
        </w:rPr>
        <w:t>Procedia</w:t>
      </w:r>
      <w:proofErr w:type="spellEnd"/>
      <w:r>
        <w:rPr>
          <w:rFonts w:ascii="Times New Roman" w:hAnsi="Times New Roman" w:cs="Times New Roman"/>
          <w:shd w:val="clear" w:color="auto" w:fill="F5FAFC"/>
        </w:rPr>
        <w:t>, 75(2015) 3133-3141.</w:t>
      </w:r>
    </w:p>
    <w:p w:rsidR="00631EC9" w:rsidRPr="00D07D52" w:rsidRDefault="00D07D52" w:rsidP="0026257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proofErr w:type="spellStart"/>
      <w:r>
        <w:rPr>
          <w:rFonts w:ascii="Times New Roman" w:hAnsi="Times New Roman" w:cs="Times New Roman"/>
          <w:shd w:val="clear" w:color="auto" w:fill="F5FAFC"/>
        </w:rPr>
        <w:t>M.Redzuan</w:t>
      </w:r>
      <w:proofErr w:type="spellEnd"/>
      <w:r>
        <w:rPr>
          <w:rFonts w:ascii="Times New Roman" w:hAnsi="Times New Roman" w:cs="Times New Roman"/>
          <w:shd w:val="clear" w:color="auto" w:fill="F5FAFC"/>
        </w:rPr>
        <w:t>, C.N. Saw, H.H. Al-</w:t>
      </w:r>
      <w:proofErr w:type="spellStart"/>
      <w:r>
        <w:rPr>
          <w:rFonts w:ascii="Times New Roman" w:hAnsi="Times New Roman" w:cs="Times New Roman"/>
          <w:shd w:val="clear" w:color="auto" w:fill="F5FAFC"/>
        </w:rPr>
        <w:t>Kayiem</w:t>
      </w:r>
      <w:proofErr w:type="spellEnd"/>
      <w:r>
        <w:rPr>
          <w:rFonts w:ascii="Times New Roman" w:hAnsi="Times New Roman" w:cs="Times New Roman"/>
          <w:shd w:val="clear" w:color="auto" w:fill="F5FAFC"/>
        </w:rPr>
        <w:t xml:space="preserve">, A. </w:t>
      </w:r>
      <w:proofErr w:type="spellStart"/>
      <w:r>
        <w:rPr>
          <w:rFonts w:ascii="Times New Roman" w:hAnsi="Times New Roman" w:cs="Times New Roman"/>
          <w:shd w:val="clear" w:color="auto" w:fill="F5FAFC"/>
        </w:rPr>
        <w:t>Lukmon</w:t>
      </w:r>
      <w:proofErr w:type="spellEnd"/>
      <w:r>
        <w:rPr>
          <w:rFonts w:ascii="Times New Roman" w:hAnsi="Times New Roman" w:cs="Times New Roman"/>
          <w:shd w:val="clear" w:color="auto" w:fill="F5FAFC"/>
        </w:rPr>
        <w:t>, NUMERICAL SIMULATION OF PCM INTEGRATED SOLAR COLLECTOR STORAGE WATER HEATER, ARPN Journal of Engineering and Applied Sciences, 12(2017) 3363-3367.</w:t>
      </w:r>
    </w:p>
    <w:p w:rsidR="00D07D52" w:rsidRDefault="00CA4E27" w:rsidP="0026257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A. Luca, Tagliafico, S. Federico, D.R. Mattia, Dynamic thermal models and CFD analysis </w:t>
      </w:r>
      <w:r w:rsidR="00665F62">
        <w:rPr>
          <w:rFonts w:ascii="Times New Roman" w:hAnsi="Times New Roman" w:cs="Times New Roman"/>
          <w:noProof/>
        </w:rPr>
        <w:t>for flat plate thermal solar collector – A review, Renewable and Sustainable Energy Reviews, 30(2014</w:t>
      </w:r>
      <w:r w:rsidR="00665F62">
        <w:rPr>
          <w:rFonts w:ascii="Times New Roman" w:hAnsi="Times New Roman" w:cs="Times New Roman"/>
          <w:noProof/>
        </w:rPr>
        <w:br/>
        <w:t>) 526-537.</w:t>
      </w:r>
    </w:p>
    <w:p w:rsidR="00F7698C" w:rsidRDefault="00665F62" w:rsidP="00082BF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r w:rsidRPr="00665F62">
        <w:rPr>
          <w:rFonts w:ascii="Times New Roman" w:hAnsi="Times New Roman" w:cs="Times New Roman"/>
          <w:noProof/>
        </w:rPr>
        <w:t>D. Henderson, H. Junaidi, T. Muneer, T.Grassie, J. Currie, Experimental and CFD Investigation of an ICSSWH at various inlinations, Renewable and Sustainable Energy Reviews, 11(2007) 1087-1116.</w:t>
      </w:r>
    </w:p>
    <w:p w:rsidR="00665F62" w:rsidRPr="00F7698C" w:rsidRDefault="00665F62" w:rsidP="00082BF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</w:rPr>
      </w:pPr>
      <w:r w:rsidRPr="00F7698C">
        <w:rPr>
          <w:rFonts w:ascii="Times New Roman" w:hAnsi="Times New Roman" w:cs="Times New Roman"/>
          <w:noProof/>
        </w:rPr>
        <w:t>J.A. Duffie, W.A. Beckman, Solar Energy of Thermal Processes, John Wiley and Sons Inc., New York, 2006.</w:t>
      </w:r>
    </w:p>
    <w:p w:rsidR="00665F62" w:rsidRPr="00665F62" w:rsidRDefault="00665F62" w:rsidP="00665F62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</w:rPr>
      </w:pPr>
    </w:p>
    <w:p w:rsidR="00194AB1" w:rsidRPr="00171E71" w:rsidRDefault="00194AB1" w:rsidP="00900BBF">
      <w:pPr>
        <w:pStyle w:val="Reference"/>
        <w:rPr>
          <w:rFonts w:cs="Times New Roman"/>
          <w:color w:val="000000"/>
          <w:sz w:val="22"/>
          <w:szCs w:val="22"/>
        </w:rPr>
      </w:pPr>
    </w:p>
    <w:sectPr w:rsidR="00194AB1" w:rsidRPr="00171E71" w:rsidSect="009A051D">
      <w:type w:val="continuous"/>
      <w:pgSz w:w="12240" w:h="15840"/>
      <w:pgMar w:top="567" w:right="851" w:bottom="567" w:left="851" w:header="142" w:footer="720" w:gutter="0"/>
      <w:cols w:num="2" w:space="24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1E" w:rsidRDefault="004A111E" w:rsidP="006B3689">
      <w:pPr>
        <w:spacing w:after="0" w:line="240" w:lineRule="auto"/>
      </w:pPr>
      <w:r>
        <w:separator/>
      </w:r>
    </w:p>
  </w:endnote>
  <w:endnote w:type="continuationSeparator" w:id="0">
    <w:p w:rsidR="004A111E" w:rsidRDefault="004A111E" w:rsidP="006B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Eucli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71" w:rsidRPr="00804695" w:rsidRDefault="00926E71">
    <w:pPr>
      <w:pStyle w:val="Footer"/>
      <w:jc w:val="center"/>
      <w:rPr>
        <w:rFonts w:ascii="Times New Roman" w:hAnsi="Times New Roman" w:cs="Times New Roman"/>
      </w:rPr>
    </w:pPr>
    <w:r w:rsidRPr="00804695">
      <w:rPr>
        <w:rFonts w:ascii="Times New Roman" w:hAnsi="Times New Roman" w:cs="Times New Roman"/>
      </w:rPr>
      <w:fldChar w:fldCharType="begin"/>
    </w:r>
    <w:r w:rsidRPr="00804695">
      <w:rPr>
        <w:rFonts w:ascii="Times New Roman" w:hAnsi="Times New Roman" w:cs="Times New Roman"/>
      </w:rPr>
      <w:instrText xml:space="preserve"> PAGE   \* MERGEFORMAT </w:instrText>
    </w:r>
    <w:r w:rsidRPr="00804695">
      <w:rPr>
        <w:rFonts w:ascii="Times New Roman" w:hAnsi="Times New Roman" w:cs="Times New Roman"/>
      </w:rPr>
      <w:fldChar w:fldCharType="separate"/>
    </w:r>
    <w:r w:rsidR="000665B4">
      <w:rPr>
        <w:rFonts w:ascii="Times New Roman" w:hAnsi="Times New Roman" w:cs="Times New Roman"/>
        <w:noProof/>
      </w:rPr>
      <w:t>3</w:t>
    </w:r>
    <w:r w:rsidRPr="00804695">
      <w:rPr>
        <w:rFonts w:ascii="Times New Roman" w:hAnsi="Times New Roman" w:cs="Times New Roman"/>
        <w:noProof/>
      </w:rPr>
      <w:fldChar w:fldCharType="end"/>
    </w:r>
  </w:p>
  <w:p w:rsidR="00926E71" w:rsidRDefault="00926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1E" w:rsidRDefault="004A111E" w:rsidP="006B3689">
      <w:pPr>
        <w:spacing w:after="0" w:line="240" w:lineRule="auto"/>
      </w:pPr>
      <w:r>
        <w:separator/>
      </w:r>
    </w:p>
  </w:footnote>
  <w:footnote w:type="continuationSeparator" w:id="0">
    <w:p w:rsidR="004A111E" w:rsidRDefault="004A111E" w:rsidP="006B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71" w:rsidRPr="00517562" w:rsidRDefault="00926E71" w:rsidP="0003331F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65pt;height:22.9pt;visibility:visible" o:bullet="t">
        <v:imagedata r:id="rId1" o:title=""/>
      </v:shape>
    </w:pict>
  </w:numPicBullet>
  <w:numPicBullet w:numPicBulletId="1">
    <w:pict>
      <v:shape id="_x0000_i1032" type="#_x0000_t75" style="width:25.65pt;height:22.9pt;visibility:visible" o:bullet="t">
        <v:imagedata r:id="rId2" o:title=""/>
      </v:shape>
    </w:pict>
  </w:numPicBullet>
  <w:abstractNum w:abstractNumId="0">
    <w:nsid w:val="06FD4BAA"/>
    <w:multiLevelType w:val="hybridMultilevel"/>
    <w:tmpl w:val="36B4E5F0"/>
    <w:lvl w:ilvl="0" w:tplc="D0B8B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46"/>
    <w:multiLevelType w:val="hybridMultilevel"/>
    <w:tmpl w:val="0C78D65A"/>
    <w:lvl w:ilvl="0" w:tplc="DD162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E6F"/>
    <w:multiLevelType w:val="hybridMultilevel"/>
    <w:tmpl w:val="C45A2822"/>
    <w:lvl w:ilvl="0" w:tplc="40090015">
      <w:start w:val="1"/>
      <w:numFmt w:val="upperLetter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6A73F6A"/>
    <w:multiLevelType w:val="hybridMultilevel"/>
    <w:tmpl w:val="4AF64598"/>
    <w:lvl w:ilvl="0" w:tplc="5FB29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66BE"/>
    <w:multiLevelType w:val="hybridMultilevel"/>
    <w:tmpl w:val="43F8D28A"/>
    <w:lvl w:ilvl="0" w:tplc="B43CE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812A6"/>
    <w:multiLevelType w:val="hybridMultilevel"/>
    <w:tmpl w:val="1BCE1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6712B"/>
    <w:multiLevelType w:val="hybridMultilevel"/>
    <w:tmpl w:val="B5FABA0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47B80"/>
    <w:multiLevelType w:val="hybridMultilevel"/>
    <w:tmpl w:val="C1A2050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726A"/>
    <w:multiLevelType w:val="hybridMultilevel"/>
    <w:tmpl w:val="A5B47FC2"/>
    <w:lvl w:ilvl="0" w:tplc="E73682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E05E7"/>
    <w:multiLevelType w:val="hybridMultilevel"/>
    <w:tmpl w:val="32844710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A280CBB"/>
    <w:multiLevelType w:val="hybridMultilevel"/>
    <w:tmpl w:val="4DBA656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669CC"/>
    <w:multiLevelType w:val="hybridMultilevel"/>
    <w:tmpl w:val="AC84F872"/>
    <w:lvl w:ilvl="0" w:tplc="224C3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42E81"/>
    <w:multiLevelType w:val="hybridMultilevel"/>
    <w:tmpl w:val="B8D67FB4"/>
    <w:lvl w:ilvl="0" w:tplc="9E5497D4">
      <w:start w:val="1"/>
      <w:numFmt w:val="decimal"/>
      <w:lvlText w:val="[%1]"/>
      <w:lvlJc w:val="center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C5582"/>
    <w:multiLevelType w:val="hybridMultilevel"/>
    <w:tmpl w:val="47FE6D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45632"/>
    <w:multiLevelType w:val="hybridMultilevel"/>
    <w:tmpl w:val="46D48F3C"/>
    <w:lvl w:ilvl="0" w:tplc="40090015">
      <w:start w:val="1"/>
      <w:numFmt w:val="upperLetter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58E6A1F"/>
    <w:multiLevelType w:val="hybridMultilevel"/>
    <w:tmpl w:val="9B848922"/>
    <w:lvl w:ilvl="0" w:tplc="2E2E29E4">
      <w:start w:val="1"/>
      <w:numFmt w:val="decimal"/>
      <w:lvlText w:val="%1.1"/>
      <w:lvlJc w:val="left"/>
      <w:pPr>
        <w:ind w:left="862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D2363EF"/>
    <w:multiLevelType w:val="hybridMultilevel"/>
    <w:tmpl w:val="4E20A59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>
    <w:nsid w:val="669231FB"/>
    <w:multiLevelType w:val="hybridMultilevel"/>
    <w:tmpl w:val="FA48538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40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A3A40"/>
    <w:multiLevelType w:val="hybridMultilevel"/>
    <w:tmpl w:val="C6E48C52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0D84C91"/>
    <w:multiLevelType w:val="hybridMultilevel"/>
    <w:tmpl w:val="4F840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346EB"/>
    <w:multiLevelType w:val="hybridMultilevel"/>
    <w:tmpl w:val="F9C0CE2E"/>
    <w:lvl w:ilvl="0" w:tplc="31F6FF48">
      <w:start w:val="1"/>
      <w:numFmt w:val="upperRoman"/>
      <w:pStyle w:val="Heading1"/>
      <w:lvlText w:val="%1."/>
      <w:lvlJc w:val="left"/>
      <w:pPr>
        <w:ind w:left="1572" w:hanging="360"/>
      </w:pPr>
      <w:rPr>
        <w:rFonts w:hint="default"/>
      </w:rPr>
    </w:lvl>
    <w:lvl w:ilvl="1" w:tplc="6CA6867A">
      <w:start w:val="1"/>
      <w:numFmt w:val="upperLetter"/>
      <w:lvlText w:val="%2."/>
      <w:lvlJc w:val="left"/>
      <w:pPr>
        <w:ind w:left="2292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>
    <w:nsid w:val="72435379"/>
    <w:multiLevelType w:val="hybridMultilevel"/>
    <w:tmpl w:val="16BA4AEA"/>
    <w:lvl w:ilvl="0" w:tplc="1A30F064">
      <w:start w:val="1"/>
      <w:numFmt w:val="decimal"/>
      <w:lvlText w:val="[%1]"/>
      <w:lvlJc w:val="left"/>
      <w:pPr>
        <w:ind w:left="786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535E2"/>
    <w:multiLevelType w:val="hybridMultilevel"/>
    <w:tmpl w:val="E13E9D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6CA686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64B63"/>
    <w:multiLevelType w:val="hybridMultilevel"/>
    <w:tmpl w:val="A192E28E"/>
    <w:lvl w:ilvl="0" w:tplc="3DA8C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23"/>
  </w:num>
  <w:num w:numId="10">
    <w:abstractNumId w:val="15"/>
  </w:num>
  <w:num w:numId="11">
    <w:abstractNumId w:val="6"/>
  </w:num>
  <w:num w:numId="12">
    <w:abstractNumId w:val="22"/>
  </w:num>
  <w:num w:numId="13">
    <w:abstractNumId w:val="17"/>
  </w:num>
  <w:num w:numId="14">
    <w:abstractNumId w:val="4"/>
  </w:num>
  <w:num w:numId="15">
    <w:abstractNumId w:val="13"/>
  </w:num>
  <w:num w:numId="16">
    <w:abstractNumId w:val="19"/>
  </w:num>
  <w:num w:numId="17">
    <w:abstractNumId w:val="21"/>
  </w:num>
  <w:num w:numId="18">
    <w:abstractNumId w:val="20"/>
  </w:num>
  <w:num w:numId="19">
    <w:abstractNumId w:val="20"/>
  </w:num>
  <w:num w:numId="20">
    <w:abstractNumId w:val="2"/>
  </w:num>
  <w:num w:numId="21">
    <w:abstractNumId w:val="7"/>
  </w:num>
  <w:num w:numId="22">
    <w:abstractNumId w:val="10"/>
  </w:num>
  <w:num w:numId="23">
    <w:abstractNumId w:val="14"/>
  </w:num>
  <w:num w:numId="24">
    <w:abstractNumId w:val="9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1MbOwMLUwMjUwMDBW0lEKTi0uzszPAykwNK0FABdxH2AtAAAA"/>
  </w:docVars>
  <w:rsids>
    <w:rsidRoot w:val="008536DA"/>
    <w:rsid w:val="00001296"/>
    <w:rsid w:val="000022D0"/>
    <w:rsid w:val="000024AE"/>
    <w:rsid w:val="000025A7"/>
    <w:rsid w:val="000026BB"/>
    <w:rsid w:val="000038B9"/>
    <w:rsid w:val="00004FB0"/>
    <w:rsid w:val="000079EB"/>
    <w:rsid w:val="00010DEE"/>
    <w:rsid w:val="0001300B"/>
    <w:rsid w:val="00014C6F"/>
    <w:rsid w:val="00016AF3"/>
    <w:rsid w:val="00020142"/>
    <w:rsid w:val="000206DA"/>
    <w:rsid w:val="00022CE5"/>
    <w:rsid w:val="00022D68"/>
    <w:rsid w:val="0002300A"/>
    <w:rsid w:val="0002340A"/>
    <w:rsid w:val="00023939"/>
    <w:rsid w:val="00023B25"/>
    <w:rsid w:val="000246F0"/>
    <w:rsid w:val="000256B2"/>
    <w:rsid w:val="00026DC1"/>
    <w:rsid w:val="000270E6"/>
    <w:rsid w:val="00027909"/>
    <w:rsid w:val="000325B5"/>
    <w:rsid w:val="00032BD5"/>
    <w:rsid w:val="00032E72"/>
    <w:rsid w:val="0003331F"/>
    <w:rsid w:val="00033A06"/>
    <w:rsid w:val="000346D8"/>
    <w:rsid w:val="00034F8E"/>
    <w:rsid w:val="00035982"/>
    <w:rsid w:val="00035B07"/>
    <w:rsid w:val="0003668D"/>
    <w:rsid w:val="0003690F"/>
    <w:rsid w:val="00036CC5"/>
    <w:rsid w:val="00040239"/>
    <w:rsid w:val="00040311"/>
    <w:rsid w:val="0004095B"/>
    <w:rsid w:val="00043299"/>
    <w:rsid w:val="000447CD"/>
    <w:rsid w:val="00044900"/>
    <w:rsid w:val="00044F0E"/>
    <w:rsid w:val="0004568D"/>
    <w:rsid w:val="00046F84"/>
    <w:rsid w:val="00050672"/>
    <w:rsid w:val="000508ED"/>
    <w:rsid w:val="000509B0"/>
    <w:rsid w:val="000512D0"/>
    <w:rsid w:val="0005147A"/>
    <w:rsid w:val="00053656"/>
    <w:rsid w:val="0005396E"/>
    <w:rsid w:val="0005426E"/>
    <w:rsid w:val="00054D79"/>
    <w:rsid w:val="00055B6A"/>
    <w:rsid w:val="0005744E"/>
    <w:rsid w:val="00057981"/>
    <w:rsid w:val="00060497"/>
    <w:rsid w:val="0006062D"/>
    <w:rsid w:val="00062227"/>
    <w:rsid w:val="0006225B"/>
    <w:rsid w:val="000651A2"/>
    <w:rsid w:val="0006611E"/>
    <w:rsid w:val="00066160"/>
    <w:rsid w:val="000663ED"/>
    <w:rsid w:val="00066594"/>
    <w:rsid w:val="000665B4"/>
    <w:rsid w:val="00070016"/>
    <w:rsid w:val="000700FA"/>
    <w:rsid w:val="00072ED0"/>
    <w:rsid w:val="000743AF"/>
    <w:rsid w:val="00074DBE"/>
    <w:rsid w:val="0007597A"/>
    <w:rsid w:val="000815BE"/>
    <w:rsid w:val="00082319"/>
    <w:rsid w:val="00082367"/>
    <w:rsid w:val="00082BFE"/>
    <w:rsid w:val="0008537E"/>
    <w:rsid w:val="00085A40"/>
    <w:rsid w:val="00085E42"/>
    <w:rsid w:val="0008602C"/>
    <w:rsid w:val="000868D0"/>
    <w:rsid w:val="00090B08"/>
    <w:rsid w:val="00092D85"/>
    <w:rsid w:val="00093E91"/>
    <w:rsid w:val="00094965"/>
    <w:rsid w:val="000956AE"/>
    <w:rsid w:val="0009667E"/>
    <w:rsid w:val="000970C4"/>
    <w:rsid w:val="000A00AA"/>
    <w:rsid w:val="000A0A92"/>
    <w:rsid w:val="000A2145"/>
    <w:rsid w:val="000A2F58"/>
    <w:rsid w:val="000A32CA"/>
    <w:rsid w:val="000A3863"/>
    <w:rsid w:val="000A3A73"/>
    <w:rsid w:val="000A5BA9"/>
    <w:rsid w:val="000A6457"/>
    <w:rsid w:val="000A6468"/>
    <w:rsid w:val="000A657B"/>
    <w:rsid w:val="000A6E2D"/>
    <w:rsid w:val="000A77CB"/>
    <w:rsid w:val="000B3EA7"/>
    <w:rsid w:val="000B49AF"/>
    <w:rsid w:val="000B65A4"/>
    <w:rsid w:val="000B7317"/>
    <w:rsid w:val="000B7F8F"/>
    <w:rsid w:val="000C12B4"/>
    <w:rsid w:val="000C1A0C"/>
    <w:rsid w:val="000C3239"/>
    <w:rsid w:val="000C3C93"/>
    <w:rsid w:val="000C4446"/>
    <w:rsid w:val="000C4BC1"/>
    <w:rsid w:val="000C53E5"/>
    <w:rsid w:val="000C5623"/>
    <w:rsid w:val="000C5F3D"/>
    <w:rsid w:val="000C6491"/>
    <w:rsid w:val="000C75B9"/>
    <w:rsid w:val="000D27A1"/>
    <w:rsid w:val="000D41A4"/>
    <w:rsid w:val="000D43EA"/>
    <w:rsid w:val="000D51AD"/>
    <w:rsid w:val="000D547E"/>
    <w:rsid w:val="000E0701"/>
    <w:rsid w:val="000E1797"/>
    <w:rsid w:val="000E2461"/>
    <w:rsid w:val="000E435B"/>
    <w:rsid w:val="000E4924"/>
    <w:rsid w:val="000E6CB7"/>
    <w:rsid w:val="000E6EB3"/>
    <w:rsid w:val="000F05E0"/>
    <w:rsid w:val="000F2C52"/>
    <w:rsid w:val="000F2CD6"/>
    <w:rsid w:val="000F37EB"/>
    <w:rsid w:val="000F3AE2"/>
    <w:rsid w:val="000F6EF6"/>
    <w:rsid w:val="0010295B"/>
    <w:rsid w:val="00103D2B"/>
    <w:rsid w:val="00104CE6"/>
    <w:rsid w:val="00106B16"/>
    <w:rsid w:val="001107BF"/>
    <w:rsid w:val="00110900"/>
    <w:rsid w:val="00111589"/>
    <w:rsid w:val="00112E36"/>
    <w:rsid w:val="00113301"/>
    <w:rsid w:val="001137CE"/>
    <w:rsid w:val="00115A76"/>
    <w:rsid w:val="00116E2A"/>
    <w:rsid w:val="00116FA4"/>
    <w:rsid w:val="001213A8"/>
    <w:rsid w:val="001213B1"/>
    <w:rsid w:val="001223B9"/>
    <w:rsid w:val="0012374D"/>
    <w:rsid w:val="00123F8D"/>
    <w:rsid w:val="00124760"/>
    <w:rsid w:val="00126DDA"/>
    <w:rsid w:val="00127BC8"/>
    <w:rsid w:val="00127DF5"/>
    <w:rsid w:val="001302C5"/>
    <w:rsid w:val="00130B62"/>
    <w:rsid w:val="001371BF"/>
    <w:rsid w:val="00137FD7"/>
    <w:rsid w:val="001400A2"/>
    <w:rsid w:val="00140F3D"/>
    <w:rsid w:val="0014105F"/>
    <w:rsid w:val="00141E4D"/>
    <w:rsid w:val="0014477D"/>
    <w:rsid w:val="00145C86"/>
    <w:rsid w:val="00147226"/>
    <w:rsid w:val="001501A2"/>
    <w:rsid w:val="00150333"/>
    <w:rsid w:val="00151082"/>
    <w:rsid w:val="00151F18"/>
    <w:rsid w:val="001545E4"/>
    <w:rsid w:val="00155073"/>
    <w:rsid w:val="0015547B"/>
    <w:rsid w:val="001562B4"/>
    <w:rsid w:val="00156530"/>
    <w:rsid w:val="0015796D"/>
    <w:rsid w:val="00161254"/>
    <w:rsid w:val="00161962"/>
    <w:rsid w:val="00162B96"/>
    <w:rsid w:val="0016368F"/>
    <w:rsid w:val="0016391B"/>
    <w:rsid w:val="00164678"/>
    <w:rsid w:val="00165279"/>
    <w:rsid w:val="00166A5D"/>
    <w:rsid w:val="001672DE"/>
    <w:rsid w:val="00167A82"/>
    <w:rsid w:val="00170FB6"/>
    <w:rsid w:val="00171D01"/>
    <w:rsid w:val="00171E71"/>
    <w:rsid w:val="00171EA4"/>
    <w:rsid w:val="001749CA"/>
    <w:rsid w:val="001749E0"/>
    <w:rsid w:val="00175073"/>
    <w:rsid w:val="001847CF"/>
    <w:rsid w:val="00185EA6"/>
    <w:rsid w:val="0018759E"/>
    <w:rsid w:val="00191752"/>
    <w:rsid w:val="0019391C"/>
    <w:rsid w:val="00194AB1"/>
    <w:rsid w:val="001954CE"/>
    <w:rsid w:val="00195DEA"/>
    <w:rsid w:val="0019603B"/>
    <w:rsid w:val="00196A57"/>
    <w:rsid w:val="00196B41"/>
    <w:rsid w:val="00197617"/>
    <w:rsid w:val="00197909"/>
    <w:rsid w:val="001A0115"/>
    <w:rsid w:val="001A1A87"/>
    <w:rsid w:val="001A2B05"/>
    <w:rsid w:val="001A51A6"/>
    <w:rsid w:val="001A51DF"/>
    <w:rsid w:val="001A606D"/>
    <w:rsid w:val="001A75A4"/>
    <w:rsid w:val="001B1710"/>
    <w:rsid w:val="001B283D"/>
    <w:rsid w:val="001B34A5"/>
    <w:rsid w:val="001B4486"/>
    <w:rsid w:val="001B555A"/>
    <w:rsid w:val="001B63D2"/>
    <w:rsid w:val="001C1BA0"/>
    <w:rsid w:val="001C1C8F"/>
    <w:rsid w:val="001C276C"/>
    <w:rsid w:val="001C3738"/>
    <w:rsid w:val="001C38DB"/>
    <w:rsid w:val="001C488A"/>
    <w:rsid w:val="001C501E"/>
    <w:rsid w:val="001C546F"/>
    <w:rsid w:val="001C60C4"/>
    <w:rsid w:val="001C7B15"/>
    <w:rsid w:val="001D0FB3"/>
    <w:rsid w:val="001D1131"/>
    <w:rsid w:val="001D38F5"/>
    <w:rsid w:val="001D6F51"/>
    <w:rsid w:val="001E38DE"/>
    <w:rsid w:val="001E4533"/>
    <w:rsid w:val="001E6B0E"/>
    <w:rsid w:val="001E7239"/>
    <w:rsid w:val="001E7AF6"/>
    <w:rsid w:val="001F2872"/>
    <w:rsid w:val="001F32D3"/>
    <w:rsid w:val="001F399F"/>
    <w:rsid w:val="001F4732"/>
    <w:rsid w:val="001F4CC9"/>
    <w:rsid w:val="001F5C1D"/>
    <w:rsid w:val="001F5E05"/>
    <w:rsid w:val="001F5FDE"/>
    <w:rsid w:val="001F64F7"/>
    <w:rsid w:val="001F7F34"/>
    <w:rsid w:val="002024D9"/>
    <w:rsid w:val="00202A5C"/>
    <w:rsid w:val="00204BB5"/>
    <w:rsid w:val="0020696E"/>
    <w:rsid w:val="002079A4"/>
    <w:rsid w:val="00210307"/>
    <w:rsid w:val="00210A06"/>
    <w:rsid w:val="00210F81"/>
    <w:rsid w:val="0021139B"/>
    <w:rsid w:val="00212DF4"/>
    <w:rsid w:val="00212FFA"/>
    <w:rsid w:val="00213D09"/>
    <w:rsid w:val="002147C9"/>
    <w:rsid w:val="00215724"/>
    <w:rsid w:val="0021595A"/>
    <w:rsid w:val="00216BB6"/>
    <w:rsid w:val="002201F0"/>
    <w:rsid w:val="0022045F"/>
    <w:rsid w:val="002229EF"/>
    <w:rsid w:val="002264AF"/>
    <w:rsid w:val="00226E2A"/>
    <w:rsid w:val="00227661"/>
    <w:rsid w:val="0023022E"/>
    <w:rsid w:val="002310B3"/>
    <w:rsid w:val="00231CE7"/>
    <w:rsid w:val="00234780"/>
    <w:rsid w:val="0023648C"/>
    <w:rsid w:val="0023665F"/>
    <w:rsid w:val="00237052"/>
    <w:rsid w:val="00237C31"/>
    <w:rsid w:val="00241242"/>
    <w:rsid w:val="00241DAB"/>
    <w:rsid w:val="002435F8"/>
    <w:rsid w:val="00243721"/>
    <w:rsid w:val="0024615F"/>
    <w:rsid w:val="002479E8"/>
    <w:rsid w:val="0025014A"/>
    <w:rsid w:val="00250B2B"/>
    <w:rsid w:val="00251132"/>
    <w:rsid w:val="002517CB"/>
    <w:rsid w:val="0025227E"/>
    <w:rsid w:val="00253162"/>
    <w:rsid w:val="00253636"/>
    <w:rsid w:val="00253DAF"/>
    <w:rsid w:val="0025409A"/>
    <w:rsid w:val="00261651"/>
    <w:rsid w:val="00262571"/>
    <w:rsid w:val="00262603"/>
    <w:rsid w:val="00262FC3"/>
    <w:rsid w:val="00264CD6"/>
    <w:rsid w:val="0026501F"/>
    <w:rsid w:val="00265067"/>
    <w:rsid w:val="00265E78"/>
    <w:rsid w:val="00270182"/>
    <w:rsid w:val="00271CD2"/>
    <w:rsid w:val="002720C9"/>
    <w:rsid w:val="00273B2E"/>
    <w:rsid w:val="00274B4F"/>
    <w:rsid w:val="00274BE6"/>
    <w:rsid w:val="00276FC7"/>
    <w:rsid w:val="002773AE"/>
    <w:rsid w:val="00277ECB"/>
    <w:rsid w:val="00277EE6"/>
    <w:rsid w:val="00280F9E"/>
    <w:rsid w:val="0028347F"/>
    <w:rsid w:val="00284212"/>
    <w:rsid w:val="00284AB8"/>
    <w:rsid w:val="0028670E"/>
    <w:rsid w:val="00287EF8"/>
    <w:rsid w:val="00292F5E"/>
    <w:rsid w:val="00294099"/>
    <w:rsid w:val="00295A92"/>
    <w:rsid w:val="00295C53"/>
    <w:rsid w:val="00296434"/>
    <w:rsid w:val="00296E29"/>
    <w:rsid w:val="002A03A9"/>
    <w:rsid w:val="002A2113"/>
    <w:rsid w:val="002A256E"/>
    <w:rsid w:val="002A2661"/>
    <w:rsid w:val="002A325C"/>
    <w:rsid w:val="002A4404"/>
    <w:rsid w:val="002A6392"/>
    <w:rsid w:val="002A695D"/>
    <w:rsid w:val="002B26C0"/>
    <w:rsid w:val="002B34B1"/>
    <w:rsid w:val="002B72CF"/>
    <w:rsid w:val="002C006B"/>
    <w:rsid w:val="002C04BB"/>
    <w:rsid w:val="002C05F9"/>
    <w:rsid w:val="002C2F77"/>
    <w:rsid w:val="002C6331"/>
    <w:rsid w:val="002C639D"/>
    <w:rsid w:val="002D040F"/>
    <w:rsid w:val="002D40C5"/>
    <w:rsid w:val="002D4D25"/>
    <w:rsid w:val="002D74A2"/>
    <w:rsid w:val="002E0136"/>
    <w:rsid w:val="002E0757"/>
    <w:rsid w:val="002E07AF"/>
    <w:rsid w:val="002E087E"/>
    <w:rsid w:val="002E17D8"/>
    <w:rsid w:val="002E2280"/>
    <w:rsid w:val="002E23FA"/>
    <w:rsid w:val="002E41C2"/>
    <w:rsid w:val="002E480D"/>
    <w:rsid w:val="002E4FF2"/>
    <w:rsid w:val="002E6F1F"/>
    <w:rsid w:val="002F28D3"/>
    <w:rsid w:val="002F39CC"/>
    <w:rsid w:val="002F4E8E"/>
    <w:rsid w:val="002F53DA"/>
    <w:rsid w:val="002F5851"/>
    <w:rsid w:val="002F7332"/>
    <w:rsid w:val="002F7973"/>
    <w:rsid w:val="003003FD"/>
    <w:rsid w:val="003005B1"/>
    <w:rsid w:val="00301C35"/>
    <w:rsid w:val="00302AC1"/>
    <w:rsid w:val="00302CCF"/>
    <w:rsid w:val="00303320"/>
    <w:rsid w:val="00303B2F"/>
    <w:rsid w:val="00304C95"/>
    <w:rsid w:val="0030613C"/>
    <w:rsid w:val="00307064"/>
    <w:rsid w:val="003070AC"/>
    <w:rsid w:val="0030727F"/>
    <w:rsid w:val="003074BE"/>
    <w:rsid w:val="00307DCF"/>
    <w:rsid w:val="003106D8"/>
    <w:rsid w:val="003107D6"/>
    <w:rsid w:val="00310BD9"/>
    <w:rsid w:val="00312923"/>
    <w:rsid w:val="00313C52"/>
    <w:rsid w:val="00313C7E"/>
    <w:rsid w:val="00313EE0"/>
    <w:rsid w:val="00314958"/>
    <w:rsid w:val="00314C8E"/>
    <w:rsid w:val="00315A58"/>
    <w:rsid w:val="003167AC"/>
    <w:rsid w:val="00316FFE"/>
    <w:rsid w:val="00317102"/>
    <w:rsid w:val="003173A6"/>
    <w:rsid w:val="00317BE3"/>
    <w:rsid w:val="00321E02"/>
    <w:rsid w:val="00322784"/>
    <w:rsid w:val="00322895"/>
    <w:rsid w:val="0032398C"/>
    <w:rsid w:val="00325727"/>
    <w:rsid w:val="00325F6F"/>
    <w:rsid w:val="00326490"/>
    <w:rsid w:val="0033215B"/>
    <w:rsid w:val="00332863"/>
    <w:rsid w:val="00332E1B"/>
    <w:rsid w:val="00334BAD"/>
    <w:rsid w:val="00334BC5"/>
    <w:rsid w:val="00334C4F"/>
    <w:rsid w:val="0033785D"/>
    <w:rsid w:val="0034007A"/>
    <w:rsid w:val="00343018"/>
    <w:rsid w:val="0034318B"/>
    <w:rsid w:val="00343B27"/>
    <w:rsid w:val="0034510B"/>
    <w:rsid w:val="00345202"/>
    <w:rsid w:val="003455C1"/>
    <w:rsid w:val="00346A76"/>
    <w:rsid w:val="0034718E"/>
    <w:rsid w:val="003472C5"/>
    <w:rsid w:val="00350371"/>
    <w:rsid w:val="00350E17"/>
    <w:rsid w:val="00352CD3"/>
    <w:rsid w:val="003541CE"/>
    <w:rsid w:val="003552B5"/>
    <w:rsid w:val="00356027"/>
    <w:rsid w:val="003563D1"/>
    <w:rsid w:val="00356704"/>
    <w:rsid w:val="00356876"/>
    <w:rsid w:val="00356B40"/>
    <w:rsid w:val="003576F0"/>
    <w:rsid w:val="003577C8"/>
    <w:rsid w:val="00357934"/>
    <w:rsid w:val="00360233"/>
    <w:rsid w:val="0036073A"/>
    <w:rsid w:val="0036203C"/>
    <w:rsid w:val="00363EC8"/>
    <w:rsid w:val="0036437F"/>
    <w:rsid w:val="003647E5"/>
    <w:rsid w:val="00364FD5"/>
    <w:rsid w:val="003660A1"/>
    <w:rsid w:val="003669BE"/>
    <w:rsid w:val="0036765F"/>
    <w:rsid w:val="003678D3"/>
    <w:rsid w:val="00371A0F"/>
    <w:rsid w:val="00371D1B"/>
    <w:rsid w:val="003730EA"/>
    <w:rsid w:val="003734BC"/>
    <w:rsid w:val="00373633"/>
    <w:rsid w:val="00373E36"/>
    <w:rsid w:val="003744B4"/>
    <w:rsid w:val="0037465A"/>
    <w:rsid w:val="00375286"/>
    <w:rsid w:val="00375746"/>
    <w:rsid w:val="00376DC4"/>
    <w:rsid w:val="00377225"/>
    <w:rsid w:val="003776E8"/>
    <w:rsid w:val="003778AF"/>
    <w:rsid w:val="00385C67"/>
    <w:rsid w:val="0039088F"/>
    <w:rsid w:val="00391A46"/>
    <w:rsid w:val="0039254D"/>
    <w:rsid w:val="003928CC"/>
    <w:rsid w:val="00393574"/>
    <w:rsid w:val="00396386"/>
    <w:rsid w:val="0039725A"/>
    <w:rsid w:val="003A1236"/>
    <w:rsid w:val="003A1C10"/>
    <w:rsid w:val="003A1ED4"/>
    <w:rsid w:val="003A28BE"/>
    <w:rsid w:val="003A2FC7"/>
    <w:rsid w:val="003A6879"/>
    <w:rsid w:val="003B034A"/>
    <w:rsid w:val="003B0CAF"/>
    <w:rsid w:val="003B15A4"/>
    <w:rsid w:val="003B1F5A"/>
    <w:rsid w:val="003B2E0A"/>
    <w:rsid w:val="003B3605"/>
    <w:rsid w:val="003B3929"/>
    <w:rsid w:val="003B4ECB"/>
    <w:rsid w:val="003B548A"/>
    <w:rsid w:val="003B54C4"/>
    <w:rsid w:val="003B6C05"/>
    <w:rsid w:val="003B7F6B"/>
    <w:rsid w:val="003C332D"/>
    <w:rsid w:val="003C336C"/>
    <w:rsid w:val="003C44FA"/>
    <w:rsid w:val="003C4DC0"/>
    <w:rsid w:val="003C515D"/>
    <w:rsid w:val="003C546D"/>
    <w:rsid w:val="003C5DAC"/>
    <w:rsid w:val="003C69D0"/>
    <w:rsid w:val="003C6AFC"/>
    <w:rsid w:val="003C6F2F"/>
    <w:rsid w:val="003C7710"/>
    <w:rsid w:val="003D058B"/>
    <w:rsid w:val="003D0A3E"/>
    <w:rsid w:val="003D2D78"/>
    <w:rsid w:val="003D2FBA"/>
    <w:rsid w:val="003D3620"/>
    <w:rsid w:val="003D3B1B"/>
    <w:rsid w:val="003D4B78"/>
    <w:rsid w:val="003D5DE6"/>
    <w:rsid w:val="003E1245"/>
    <w:rsid w:val="003E2C8F"/>
    <w:rsid w:val="003E37EC"/>
    <w:rsid w:val="003E3B99"/>
    <w:rsid w:val="003E634F"/>
    <w:rsid w:val="003E651A"/>
    <w:rsid w:val="003E6559"/>
    <w:rsid w:val="003F10AF"/>
    <w:rsid w:val="003F1172"/>
    <w:rsid w:val="003F1371"/>
    <w:rsid w:val="003F168A"/>
    <w:rsid w:val="003F1E69"/>
    <w:rsid w:val="003F2429"/>
    <w:rsid w:val="003F2C1C"/>
    <w:rsid w:val="003F6013"/>
    <w:rsid w:val="003F735E"/>
    <w:rsid w:val="003F7A86"/>
    <w:rsid w:val="0040301C"/>
    <w:rsid w:val="00403799"/>
    <w:rsid w:val="004037A5"/>
    <w:rsid w:val="004047E2"/>
    <w:rsid w:val="00404964"/>
    <w:rsid w:val="00404A77"/>
    <w:rsid w:val="00404D6E"/>
    <w:rsid w:val="00404F5C"/>
    <w:rsid w:val="004051EE"/>
    <w:rsid w:val="00406500"/>
    <w:rsid w:val="0041061D"/>
    <w:rsid w:val="00410B70"/>
    <w:rsid w:val="00411EDB"/>
    <w:rsid w:val="00413725"/>
    <w:rsid w:val="00413D09"/>
    <w:rsid w:val="00414534"/>
    <w:rsid w:val="00415CDA"/>
    <w:rsid w:val="00416141"/>
    <w:rsid w:val="00416A83"/>
    <w:rsid w:val="0042066C"/>
    <w:rsid w:val="00420B22"/>
    <w:rsid w:val="00421B39"/>
    <w:rsid w:val="00423F33"/>
    <w:rsid w:val="004242FF"/>
    <w:rsid w:val="00424D4F"/>
    <w:rsid w:val="0042501F"/>
    <w:rsid w:val="004250C3"/>
    <w:rsid w:val="00427A01"/>
    <w:rsid w:val="00430013"/>
    <w:rsid w:val="00431512"/>
    <w:rsid w:val="00431634"/>
    <w:rsid w:val="0043254A"/>
    <w:rsid w:val="00433311"/>
    <w:rsid w:val="00433B06"/>
    <w:rsid w:val="00434F42"/>
    <w:rsid w:val="00435D14"/>
    <w:rsid w:val="00436A4A"/>
    <w:rsid w:val="004374FC"/>
    <w:rsid w:val="00437A2E"/>
    <w:rsid w:val="00442652"/>
    <w:rsid w:val="00442912"/>
    <w:rsid w:val="004429DB"/>
    <w:rsid w:val="0044370A"/>
    <w:rsid w:val="004461C1"/>
    <w:rsid w:val="00446C3C"/>
    <w:rsid w:val="0045033A"/>
    <w:rsid w:val="004518B0"/>
    <w:rsid w:val="00451AAA"/>
    <w:rsid w:val="00454225"/>
    <w:rsid w:val="004574D8"/>
    <w:rsid w:val="0045794D"/>
    <w:rsid w:val="00457982"/>
    <w:rsid w:val="00460434"/>
    <w:rsid w:val="00460A34"/>
    <w:rsid w:val="004624B2"/>
    <w:rsid w:val="004632E5"/>
    <w:rsid w:val="00465FF6"/>
    <w:rsid w:val="004668C0"/>
    <w:rsid w:val="00470717"/>
    <w:rsid w:val="0047079C"/>
    <w:rsid w:val="00470D57"/>
    <w:rsid w:val="00470FF5"/>
    <w:rsid w:val="00472BFF"/>
    <w:rsid w:val="0047325B"/>
    <w:rsid w:val="00473EB4"/>
    <w:rsid w:val="004771C3"/>
    <w:rsid w:val="0047741D"/>
    <w:rsid w:val="00477E36"/>
    <w:rsid w:val="00477FD6"/>
    <w:rsid w:val="00481FC5"/>
    <w:rsid w:val="004829EA"/>
    <w:rsid w:val="00482C0C"/>
    <w:rsid w:val="004835FC"/>
    <w:rsid w:val="0048388E"/>
    <w:rsid w:val="00484FD6"/>
    <w:rsid w:val="00487BBD"/>
    <w:rsid w:val="004907BA"/>
    <w:rsid w:val="00490CA2"/>
    <w:rsid w:val="00491315"/>
    <w:rsid w:val="0049170D"/>
    <w:rsid w:val="004920AC"/>
    <w:rsid w:val="00492BC7"/>
    <w:rsid w:val="00494854"/>
    <w:rsid w:val="0049659B"/>
    <w:rsid w:val="004A111E"/>
    <w:rsid w:val="004A1725"/>
    <w:rsid w:val="004A1921"/>
    <w:rsid w:val="004A287B"/>
    <w:rsid w:val="004A2948"/>
    <w:rsid w:val="004A39D8"/>
    <w:rsid w:val="004A3FCE"/>
    <w:rsid w:val="004A40C6"/>
    <w:rsid w:val="004A44A6"/>
    <w:rsid w:val="004A4F12"/>
    <w:rsid w:val="004A5C23"/>
    <w:rsid w:val="004A5E87"/>
    <w:rsid w:val="004A6DBA"/>
    <w:rsid w:val="004A7964"/>
    <w:rsid w:val="004B18E7"/>
    <w:rsid w:val="004B223F"/>
    <w:rsid w:val="004B2B50"/>
    <w:rsid w:val="004B2FF4"/>
    <w:rsid w:val="004B4B5A"/>
    <w:rsid w:val="004B4F00"/>
    <w:rsid w:val="004B6695"/>
    <w:rsid w:val="004B6E8C"/>
    <w:rsid w:val="004C0868"/>
    <w:rsid w:val="004C0A6D"/>
    <w:rsid w:val="004C2F0F"/>
    <w:rsid w:val="004C313E"/>
    <w:rsid w:val="004C4C72"/>
    <w:rsid w:val="004C5394"/>
    <w:rsid w:val="004C5EDE"/>
    <w:rsid w:val="004C6B11"/>
    <w:rsid w:val="004D0E9E"/>
    <w:rsid w:val="004D1051"/>
    <w:rsid w:val="004D3D47"/>
    <w:rsid w:val="004D4B6E"/>
    <w:rsid w:val="004D502F"/>
    <w:rsid w:val="004D6258"/>
    <w:rsid w:val="004D6584"/>
    <w:rsid w:val="004D66AB"/>
    <w:rsid w:val="004D7D64"/>
    <w:rsid w:val="004E0906"/>
    <w:rsid w:val="004E0D8A"/>
    <w:rsid w:val="004E24F8"/>
    <w:rsid w:val="004E30E8"/>
    <w:rsid w:val="004E3EAA"/>
    <w:rsid w:val="004E4081"/>
    <w:rsid w:val="004E5C51"/>
    <w:rsid w:val="004E737A"/>
    <w:rsid w:val="004E7722"/>
    <w:rsid w:val="004F014B"/>
    <w:rsid w:val="004F11DA"/>
    <w:rsid w:val="004F3850"/>
    <w:rsid w:val="004F457F"/>
    <w:rsid w:val="004F47C4"/>
    <w:rsid w:val="004F604F"/>
    <w:rsid w:val="004F7406"/>
    <w:rsid w:val="004F7E32"/>
    <w:rsid w:val="005001DC"/>
    <w:rsid w:val="0050238C"/>
    <w:rsid w:val="00502D15"/>
    <w:rsid w:val="00503113"/>
    <w:rsid w:val="00503324"/>
    <w:rsid w:val="005061F0"/>
    <w:rsid w:val="00506715"/>
    <w:rsid w:val="005125EF"/>
    <w:rsid w:val="005131B3"/>
    <w:rsid w:val="00513CDD"/>
    <w:rsid w:val="00513D05"/>
    <w:rsid w:val="00515708"/>
    <w:rsid w:val="005159CA"/>
    <w:rsid w:val="00515FF9"/>
    <w:rsid w:val="00517562"/>
    <w:rsid w:val="0051784A"/>
    <w:rsid w:val="0052014C"/>
    <w:rsid w:val="005206FB"/>
    <w:rsid w:val="00522295"/>
    <w:rsid w:val="00522740"/>
    <w:rsid w:val="00523419"/>
    <w:rsid w:val="0052388C"/>
    <w:rsid w:val="00523E4A"/>
    <w:rsid w:val="005248CD"/>
    <w:rsid w:val="00525209"/>
    <w:rsid w:val="00525560"/>
    <w:rsid w:val="00525AB5"/>
    <w:rsid w:val="00525C5A"/>
    <w:rsid w:val="00525E9D"/>
    <w:rsid w:val="00526EAC"/>
    <w:rsid w:val="00527947"/>
    <w:rsid w:val="00530219"/>
    <w:rsid w:val="00533261"/>
    <w:rsid w:val="00534F48"/>
    <w:rsid w:val="00535027"/>
    <w:rsid w:val="005358D2"/>
    <w:rsid w:val="00535F74"/>
    <w:rsid w:val="0053604B"/>
    <w:rsid w:val="00536A0D"/>
    <w:rsid w:val="005401A8"/>
    <w:rsid w:val="00540A71"/>
    <w:rsid w:val="00541ACC"/>
    <w:rsid w:val="00541F86"/>
    <w:rsid w:val="005428D1"/>
    <w:rsid w:val="005439F1"/>
    <w:rsid w:val="00544757"/>
    <w:rsid w:val="0054579D"/>
    <w:rsid w:val="005461BC"/>
    <w:rsid w:val="005509EB"/>
    <w:rsid w:val="005523E9"/>
    <w:rsid w:val="005536B5"/>
    <w:rsid w:val="005536FC"/>
    <w:rsid w:val="00553AA6"/>
    <w:rsid w:val="00553DBE"/>
    <w:rsid w:val="005562DB"/>
    <w:rsid w:val="00560C62"/>
    <w:rsid w:val="0056173D"/>
    <w:rsid w:val="00561A3A"/>
    <w:rsid w:val="00561A4F"/>
    <w:rsid w:val="0056255F"/>
    <w:rsid w:val="00563CE3"/>
    <w:rsid w:val="0056417B"/>
    <w:rsid w:val="00564B8E"/>
    <w:rsid w:val="005654F8"/>
    <w:rsid w:val="00565595"/>
    <w:rsid w:val="00566062"/>
    <w:rsid w:val="00567210"/>
    <w:rsid w:val="0056798F"/>
    <w:rsid w:val="005707C4"/>
    <w:rsid w:val="00572572"/>
    <w:rsid w:val="00573103"/>
    <w:rsid w:val="0057323A"/>
    <w:rsid w:val="00573DC4"/>
    <w:rsid w:val="0057437E"/>
    <w:rsid w:val="00577694"/>
    <w:rsid w:val="0058094F"/>
    <w:rsid w:val="0058116C"/>
    <w:rsid w:val="00581565"/>
    <w:rsid w:val="005815CB"/>
    <w:rsid w:val="0058326D"/>
    <w:rsid w:val="00591766"/>
    <w:rsid w:val="0059283E"/>
    <w:rsid w:val="00593F39"/>
    <w:rsid w:val="0059432E"/>
    <w:rsid w:val="00596B51"/>
    <w:rsid w:val="005978BA"/>
    <w:rsid w:val="00597B9C"/>
    <w:rsid w:val="00597DBB"/>
    <w:rsid w:val="005A05DC"/>
    <w:rsid w:val="005A087D"/>
    <w:rsid w:val="005A0947"/>
    <w:rsid w:val="005A0B6A"/>
    <w:rsid w:val="005A139D"/>
    <w:rsid w:val="005A35AF"/>
    <w:rsid w:val="005A3E7F"/>
    <w:rsid w:val="005A4A3B"/>
    <w:rsid w:val="005A5A5A"/>
    <w:rsid w:val="005A5DC1"/>
    <w:rsid w:val="005B09C1"/>
    <w:rsid w:val="005B0D65"/>
    <w:rsid w:val="005B1B90"/>
    <w:rsid w:val="005B1DCC"/>
    <w:rsid w:val="005B1F93"/>
    <w:rsid w:val="005B36EC"/>
    <w:rsid w:val="005B3BDF"/>
    <w:rsid w:val="005B5DFF"/>
    <w:rsid w:val="005B60F9"/>
    <w:rsid w:val="005C03D9"/>
    <w:rsid w:val="005C0B71"/>
    <w:rsid w:val="005C16E8"/>
    <w:rsid w:val="005C21CD"/>
    <w:rsid w:val="005C42A9"/>
    <w:rsid w:val="005C524E"/>
    <w:rsid w:val="005C5C42"/>
    <w:rsid w:val="005C712B"/>
    <w:rsid w:val="005D3233"/>
    <w:rsid w:val="005D3B9D"/>
    <w:rsid w:val="005D6D1B"/>
    <w:rsid w:val="005D6D3A"/>
    <w:rsid w:val="005D7097"/>
    <w:rsid w:val="005E0803"/>
    <w:rsid w:val="005E3D47"/>
    <w:rsid w:val="005E44F7"/>
    <w:rsid w:val="005E4C15"/>
    <w:rsid w:val="005F0413"/>
    <w:rsid w:val="005F089E"/>
    <w:rsid w:val="005F08C8"/>
    <w:rsid w:val="005F1000"/>
    <w:rsid w:val="005F15EF"/>
    <w:rsid w:val="005F1AB8"/>
    <w:rsid w:val="005F1F33"/>
    <w:rsid w:val="005F1F4F"/>
    <w:rsid w:val="005F1F54"/>
    <w:rsid w:val="005F33CE"/>
    <w:rsid w:val="005F33D1"/>
    <w:rsid w:val="005F5022"/>
    <w:rsid w:val="005F58F8"/>
    <w:rsid w:val="006011D5"/>
    <w:rsid w:val="00601534"/>
    <w:rsid w:val="00601FDD"/>
    <w:rsid w:val="00604381"/>
    <w:rsid w:val="00606885"/>
    <w:rsid w:val="0060715B"/>
    <w:rsid w:val="00607D86"/>
    <w:rsid w:val="0061004B"/>
    <w:rsid w:val="00612BEF"/>
    <w:rsid w:val="00614A5F"/>
    <w:rsid w:val="00614AD7"/>
    <w:rsid w:val="00614FDA"/>
    <w:rsid w:val="00615615"/>
    <w:rsid w:val="0061579B"/>
    <w:rsid w:val="006217CD"/>
    <w:rsid w:val="00621CBD"/>
    <w:rsid w:val="006222D2"/>
    <w:rsid w:val="006224F5"/>
    <w:rsid w:val="00622ACC"/>
    <w:rsid w:val="0062495F"/>
    <w:rsid w:val="0062504D"/>
    <w:rsid w:val="00625DF7"/>
    <w:rsid w:val="00626E97"/>
    <w:rsid w:val="00627485"/>
    <w:rsid w:val="0063072A"/>
    <w:rsid w:val="00631EC9"/>
    <w:rsid w:val="00634D41"/>
    <w:rsid w:val="00635227"/>
    <w:rsid w:val="00640153"/>
    <w:rsid w:val="006404A5"/>
    <w:rsid w:val="00640A57"/>
    <w:rsid w:val="0064141B"/>
    <w:rsid w:val="00641480"/>
    <w:rsid w:val="00641D18"/>
    <w:rsid w:val="006440A9"/>
    <w:rsid w:val="00644B8C"/>
    <w:rsid w:val="00651273"/>
    <w:rsid w:val="00652858"/>
    <w:rsid w:val="00652D57"/>
    <w:rsid w:val="00652DE6"/>
    <w:rsid w:val="00652EFD"/>
    <w:rsid w:val="006538FD"/>
    <w:rsid w:val="006560CF"/>
    <w:rsid w:val="0065625B"/>
    <w:rsid w:val="00657825"/>
    <w:rsid w:val="00662B15"/>
    <w:rsid w:val="00663110"/>
    <w:rsid w:val="00663C17"/>
    <w:rsid w:val="006641F9"/>
    <w:rsid w:val="00664C7E"/>
    <w:rsid w:val="00665F62"/>
    <w:rsid w:val="006706C1"/>
    <w:rsid w:val="00670D77"/>
    <w:rsid w:val="006715DF"/>
    <w:rsid w:val="006739DE"/>
    <w:rsid w:val="00673EA1"/>
    <w:rsid w:val="0067405A"/>
    <w:rsid w:val="00674914"/>
    <w:rsid w:val="006751F0"/>
    <w:rsid w:val="006753DC"/>
    <w:rsid w:val="00676419"/>
    <w:rsid w:val="00681B1B"/>
    <w:rsid w:val="00684503"/>
    <w:rsid w:val="00684A89"/>
    <w:rsid w:val="006852E5"/>
    <w:rsid w:val="0068566C"/>
    <w:rsid w:val="0068643A"/>
    <w:rsid w:val="00686944"/>
    <w:rsid w:val="00687330"/>
    <w:rsid w:val="00694B3D"/>
    <w:rsid w:val="006952AA"/>
    <w:rsid w:val="0069767C"/>
    <w:rsid w:val="006A0715"/>
    <w:rsid w:val="006A2809"/>
    <w:rsid w:val="006A3D02"/>
    <w:rsid w:val="006A453B"/>
    <w:rsid w:val="006A4803"/>
    <w:rsid w:val="006A4DF5"/>
    <w:rsid w:val="006A6D79"/>
    <w:rsid w:val="006A7F62"/>
    <w:rsid w:val="006B2726"/>
    <w:rsid w:val="006B3689"/>
    <w:rsid w:val="006B3D73"/>
    <w:rsid w:val="006B7265"/>
    <w:rsid w:val="006B72ED"/>
    <w:rsid w:val="006C123A"/>
    <w:rsid w:val="006C37FA"/>
    <w:rsid w:val="006C3C27"/>
    <w:rsid w:val="006C58F4"/>
    <w:rsid w:val="006C78A8"/>
    <w:rsid w:val="006C7DC3"/>
    <w:rsid w:val="006D0614"/>
    <w:rsid w:val="006D07AC"/>
    <w:rsid w:val="006D285A"/>
    <w:rsid w:val="006D2E1B"/>
    <w:rsid w:val="006D4810"/>
    <w:rsid w:val="006D5610"/>
    <w:rsid w:val="006D7EA1"/>
    <w:rsid w:val="006E015E"/>
    <w:rsid w:val="006E0F9D"/>
    <w:rsid w:val="006E2458"/>
    <w:rsid w:val="006E2874"/>
    <w:rsid w:val="006E28AE"/>
    <w:rsid w:val="006E5998"/>
    <w:rsid w:val="006E63CE"/>
    <w:rsid w:val="006E7361"/>
    <w:rsid w:val="006F0D2B"/>
    <w:rsid w:val="006F101A"/>
    <w:rsid w:val="006F10D8"/>
    <w:rsid w:val="006F12BC"/>
    <w:rsid w:val="006F1462"/>
    <w:rsid w:val="006F218C"/>
    <w:rsid w:val="006F261F"/>
    <w:rsid w:val="006F3B6B"/>
    <w:rsid w:val="006F4C9D"/>
    <w:rsid w:val="006F6B1C"/>
    <w:rsid w:val="006F6CC8"/>
    <w:rsid w:val="006F7BA3"/>
    <w:rsid w:val="00700E67"/>
    <w:rsid w:val="0070234D"/>
    <w:rsid w:val="0070423F"/>
    <w:rsid w:val="00704DF0"/>
    <w:rsid w:val="00706295"/>
    <w:rsid w:val="00706719"/>
    <w:rsid w:val="00714E74"/>
    <w:rsid w:val="00714ED5"/>
    <w:rsid w:val="0071787A"/>
    <w:rsid w:val="00723DDE"/>
    <w:rsid w:val="00724289"/>
    <w:rsid w:val="00724D69"/>
    <w:rsid w:val="00724F17"/>
    <w:rsid w:val="0072516D"/>
    <w:rsid w:val="0072654D"/>
    <w:rsid w:val="00726AA1"/>
    <w:rsid w:val="00727019"/>
    <w:rsid w:val="00730DA7"/>
    <w:rsid w:val="00732C70"/>
    <w:rsid w:val="007345BC"/>
    <w:rsid w:val="007353FC"/>
    <w:rsid w:val="00737158"/>
    <w:rsid w:val="00737B49"/>
    <w:rsid w:val="00742558"/>
    <w:rsid w:val="00742861"/>
    <w:rsid w:val="00742EF4"/>
    <w:rsid w:val="00743C51"/>
    <w:rsid w:val="00744064"/>
    <w:rsid w:val="00744398"/>
    <w:rsid w:val="007450BD"/>
    <w:rsid w:val="00745145"/>
    <w:rsid w:val="00747F2F"/>
    <w:rsid w:val="0075007E"/>
    <w:rsid w:val="007514AA"/>
    <w:rsid w:val="00751532"/>
    <w:rsid w:val="007533F0"/>
    <w:rsid w:val="007535A5"/>
    <w:rsid w:val="00754C1F"/>
    <w:rsid w:val="0075667E"/>
    <w:rsid w:val="007622E6"/>
    <w:rsid w:val="00763EE0"/>
    <w:rsid w:val="007669E4"/>
    <w:rsid w:val="00771C0A"/>
    <w:rsid w:val="00772F01"/>
    <w:rsid w:val="007736E9"/>
    <w:rsid w:val="00774204"/>
    <w:rsid w:val="007750F9"/>
    <w:rsid w:val="007759CA"/>
    <w:rsid w:val="00777B31"/>
    <w:rsid w:val="00777CFC"/>
    <w:rsid w:val="00780376"/>
    <w:rsid w:val="007807E4"/>
    <w:rsid w:val="00781534"/>
    <w:rsid w:val="00783060"/>
    <w:rsid w:val="00784704"/>
    <w:rsid w:val="00785242"/>
    <w:rsid w:val="00786679"/>
    <w:rsid w:val="0078714A"/>
    <w:rsid w:val="00790DAF"/>
    <w:rsid w:val="00793829"/>
    <w:rsid w:val="007943DF"/>
    <w:rsid w:val="00794BD4"/>
    <w:rsid w:val="00794CBD"/>
    <w:rsid w:val="00795F3A"/>
    <w:rsid w:val="0079622A"/>
    <w:rsid w:val="00797F7D"/>
    <w:rsid w:val="007A2062"/>
    <w:rsid w:val="007A2182"/>
    <w:rsid w:val="007A243D"/>
    <w:rsid w:val="007A37CD"/>
    <w:rsid w:val="007A4BA3"/>
    <w:rsid w:val="007A500F"/>
    <w:rsid w:val="007A5201"/>
    <w:rsid w:val="007A5A64"/>
    <w:rsid w:val="007A5B6B"/>
    <w:rsid w:val="007A5ECB"/>
    <w:rsid w:val="007A6A0A"/>
    <w:rsid w:val="007B1161"/>
    <w:rsid w:val="007B21D3"/>
    <w:rsid w:val="007B38BA"/>
    <w:rsid w:val="007B437B"/>
    <w:rsid w:val="007B4C34"/>
    <w:rsid w:val="007B5DC0"/>
    <w:rsid w:val="007B6409"/>
    <w:rsid w:val="007B6BD4"/>
    <w:rsid w:val="007B6E37"/>
    <w:rsid w:val="007B7893"/>
    <w:rsid w:val="007C18FA"/>
    <w:rsid w:val="007C1BCD"/>
    <w:rsid w:val="007C34C4"/>
    <w:rsid w:val="007C55B1"/>
    <w:rsid w:val="007C5C30"/>
    <w:rsid w:val="007C6702"/>
    <w:rsid w:val="007D1723"/>
    <w:rsid w:val="007D22CF"/>
    <w:rsid w:val="007D23DF"/>
    <w:rsid w:val="007D2851"/>
    <w:rsid w:val="007D5F25"/>
    <w:rsid w:val="007D6CAB"/>
    <w:rsid w:val="007D7980"/>
    <w:rsid w:val="007E0686"/>
    <w:rsid w:val="007E168C"/>
    <w:rsid w:val="007E36ED"/>
    <w:rsid w:val="007E3717"/>
    <w:rsid w:val="007E38EE"/>
    <w:rsid w:val="007E3AAF"/>
    <w:rsid w:val="007E4282"/>
    <w:rsid w:val="007E6A21"/>
    <w:rsid w:val="007E6AC6"/>
    <w:rsid w:val="007F0DAC"/>
    <w:rsid w:val="007F16B1"/>
    <w:rsid w:val="007F1A62"/>
    <w:rsid w:val="007F69BF"/>
    <w:rsid w:val="007F6E07"/>
    <w:rsid w:val="007F6FF3"/>
    <w:rsid w:val="007F7194"/>
    <w:rsid w:val="007F71A8"/>
    <w:rsid w:val="007F7807"/>
    <w:rsid w:val="007F7D2C"/>
    <w:rsid w:val="008012FB"/>
    <w:rsid w:val="00802788"/>
    <w:rsid w:val="00804695"/>
    <w:rsid w:val="00805535"/>
    <w:rsid w:val="0080698F"/>
    <w:rsid w:val="0080723F"/>
    <w:rsid w:val="008108D7"/>
    <w:rsid w:val="00812D68"/>
    <w:rsid w:val="0081316D"/>
    <w:rsid w:val="008144CD"/>
    <w:rsid w:val="00823680"/>
    <w:rsid w:val="00825A39"/>
    <w:rsid w:val="00825DF7"/>
    <w:rsid w:val="0082613D"/>
    <w:rsid w:val="008323AB"/>
    <w:rsid w:val="008350B7"/>
    <w:rsid w:val="0083662A"/>
    <w:rsid w:val="00837C5F"/>
    <w:rsid w:val="008405AC"/>
    <w:rsid w:val="00841CDB"/>
    <w:rsid w:val="00845931"/>
    <w:rsid w:val="00846919"/>
    <w:rsid w:val="00846D6F"/>
    <w:rsid w:val="00847D36"/>
    <w:rsid w:val="0085045C"/>
    <w:rsid w:val="0085190F"/>
    <w:rsid w:val="008521FD"/>
    <w:rsid w:val="008528BE"/>
    <w:rsid w:val="008536DA"/>
    <w:rsid w:val="008541FA"/>
    <w:rsid w:val="00854BBA"/>
    <w:rsid w:val="008556EA"/>
    <w:rsid w:val="00856BAD"/>
    <w:rsid w:val="00860072"/>
    <w:rsid w:val="0086019D"/>
    <w:rsid w:val="00860EDB"/>
    <w:rsid w:val="00860F8E"/>
    <w:rsid w:val="00860FB7"/>
    <w:rsid w:val="008621D1"/>
    <w:rsid w:val="00864625"/>
    <w:rsid w:val="00865E82"/>
    <w:rsid w:val="00867F85"/>
    <w:rsid w:val="008721E3"/>
    <w:rsid w:val="00872847"/>
    <w:rsid w:val="00873217"/>
    <w:rsid w:val="0087364C"/>
    <w:rsid w:val="008738F4"/>
    <w:rsid w:val="00874107"/>
    <w:rsid w:val="00874F1B"/>
    <w:rsid w:val="00875A61"/>
    <w:rsid w:val="008762DC"/>
    <w:rsid w:val="00877AF1"/>
    <w:rsid w:val="0088022B"/>
    <w:rsid w:val="00881222"/>
    <w:rsid w:val="00882708"/>
    <w:rsid w:val="00886122"/>
    <w:rsid w:val="00887C42"/>
    <w:rsid w:val="00887D22"/>
    <w:rsid w:val="00891017"/>
    <w:rsid w:val="008927B2"/>
    <w:rsid w:val="008944FC"/>
    <w:rsid w:val="008947B2"/>
    <w:rsid w:val="00894DE1"/>
    <w:rsid w:val="00895CDC"/>
    <w:rsid w:val="00896325"/>
    <w:rsid w:val="00897E5F"/>
    <w:rsid w:val="008A00E8"/>
    <w:rsid w:val="008A09D5"/>
    <w:rsid w:val="008A3B75"/>
    <w:rsid w:val="008A4A80"/>
    <w:rsid w:val="008A54FB"/>
    <w:rsid w:val="008A616A"/>
    <w:rsid w:val="008A6B64"/>
    <w:rsid w:val="008A7B50"/>
    <w:rsid w:val="008B0731"/>
    <w:rsid w:val="008B2F48"/>
    <w:rsid w:val="008B5D08"/>
    <w:rsid w:val="008B797A"/>
    <w:rsid w:val="008C07B9"/>
    <w:rsid w:val="008C1455"/>
    <w:rsid w:val="008C1A46"/>
    <w:rsid w:val="008C389C"/>
    <w:rsid w:val="008C46E9"/>
    <w:rsid w:val="008C4A9D"/>
    <w:rsid w:val="008C4FAB"/>
    <w:rsid w:val="008C5F22"/>
    <w:rsid w:val="008C624A"/>
    <w:rsid w:val="008D0A32"/>
    <w:rsid w:val="008D144A"/>
    <w:rsid w:val="008D45C8"/>
    <w:rsid w:val="008D563F"/>
    <w:rsid w:val="008D5AE6"/>
    <w:rsid w:val="008D5E96"/>
    <w:rsid w:val="008E2845"/>
    <w:rsid w:val="008E4365"/>
    <w:rsid w:val="008E4447"/>
    <w:rsid w:val="008E4B6B"/>
    <w:rsid w:val="008E62EE"/>
    <w:rsid w:val="008E6E4D"/>
    <w:rsid w:val="008E7835"/>
    <w:rsid w:val="008F0381"/>
    <w:rsid w:val="008F155D"/>
    <w:rsid w:val="008F4F25"/>
    <w:rsid w:val="008F6401"/>
    <w:rsid w:val="008F7F5C"/>
    <w:rsid w:val="00900B81"/>
    <w:rsid w:val="00900BBF"/>
    <w:rsid w:val="00900CB1"/>
    <w:rsid w:val="00902068"/>
    <w:rsid w:val="009026D8"/>
    <w:rsid w:val="00904368"/>
    <w:rsid w:val="00906443"/>
    <w:rsid w:val="00906CA4"/>
    <w:rsid w:val="00907C11"/>
    <w:rsid w:val="009101F6"/>
    <w:rsid w:val="00910765"/>
    <w:rsid w:val="0091118B"/>
    <w:rsid w:val="00911659"/>
    <w:rsid w:val="0091236B"/>
    <w:rsid w:val="009145C7"/>
    <w:rsid w:val="00914E8F"/>
    <w:rsid w:val="009153B1"/>
    <w:rsid w:val="009158F6"/>
    <w:rsid w:val="0091702A"/>
    <w:rsid w:val="00917D33"/>
    <w:rsid w:val="00917EDC"/>
    <w:rsid w:val="009202CB"/>
    <w:rsid w:val="0092141C"/>
    <w:rsid w:val="009220E7"/>
    <w:rsid w:val="00923115"/>
    <w:rsid w:val="00924B15"/>
    <w:rsid w:val="00926150"/>
    <w:rsid w:val="00926E71"/>
    <w:rsid w:val="00927232"/>
    <w:rsid w:val="00927A7F"/>
    <w:rsid w:val="00927D7A"/>
    <w:rsid w:val="00931E68"/>
    <w:rsid w:val="00932834"/>
    <w:rsid w:val="009334F6"/>
    <w:rsid w:val="009336E5"/>
    <w:rsid w:val="009342AC"/>
    <w:rsid w:val="009348E1"/>
    <w:rsid w:val="00936ECB"/>
    <w:rsid w:val="00937699"/>
    <w:rsid w:val="0094015E"/>
    <w:rsid w:val="0094221F"/>
    <w:rsid w:val="0094464F"/>
    <w:rsid w:val="00945AFB"/>
    <w:rsid w:val="00946313"/>
    <w:rsid w:val="00946D22"/>
    <w:rsid w:val="00946D6B"/>
    <w:rsid w:val="00950043"/>
    <w:rsid w:val="00950DB9"/>
    <w:rsid w:val="009522E1"/>
    <w:rsid w:val="00952CB2"/>
    <w:rsid w:val="00953FA8"/>
    <w:rsid w:val="009546B7"/>
    <w:rsid w:val="00954A8A"/>
    <w:rsid w:val="00955C2C"/>
    <w:rsid w:val="00956C87"/>
    <w:rsid w:val="00961F87"/>
    <w:rsid w:val="00961FE4"/>
    <w:rsid w:val="009638C7"/>
    <w:rsid w:val="00964B3B"/>
    <w:rsid w:val="00965E55"/>
    <w:rsid w:val="009675EC"/>
    <w:rsid w:val="00967F7B"/>
    <w:rsid w:val="0097135D"/>
    <w:rsid w:val="00971432"/>
    <w:rsid w:val="0097564C"/>
    <w:rsid w:val="00977F1D"/>
    <w:rsid w:val="009805BA"/>
    <w:rsid w:val="0098064F"/>
    <w:rsid w:val="009835BD"/>
    <w:rsid w:val="009837DD"/>
    <w:rsid w:val="00984368"/>
    <w:rsid w:val="00984DAE"/>
    <w:rsid w:val="00987B02"/>
    <w:rsid w:val="00990120"/>
    <w:rsid w:val="00990238"/>
    <w:rsid w:val="00990977"/>
    <w:rsid w:val="00991E7D"/>
    <w:rsid w:val="0099355F"/>
    <w:rsid w:val="00993BE9"/>
    <w:rsid w:val="00994C3A"/>
    <w:rsid w:val="0099533B"/>
    <w:rsid w:val="00995F3E"/>
    <w:rsid w:val="00997E38"/>
    <w:rsid w:val="009A051D"/>
    <w:rsid w:val="009A1033"/>
    <w:rsid w:val="009A261B"/>
    <w:rsid w:val="009A2952"/>
    <w:rsid w:val="009A29ED"/>
    <w:rsid w:val="009A2B0A"/>
    <w:rsid w:val="009A2F31"/>
    <w:rsid w:val="009A3780"/>
    <w:rsid w:val="009A6D94"/>
    <w:rsid w:val="009A78C3"/>
    <w:rsid w:val="009B11AC"/>
    <w:rsid w:val="009B21AC"/>
    <w:rsid w:val="009B2D53"/>
    <w:rsid w:val="009B36CE"/>
    <w:rsid w:val="009B37D6"/>
    <w:rsid w:val="009B43BD"/>
    <w:rsid w:val="009B4C73"/>
    <w:rsid w:val="009B5201"/>
    <w:rsid w:val="009B62F9"/>
    <w:rsid w:val="009C23BD"/>
    <w:rsid w:val="009C2C7D"/>
    <w:rsid w:val="009C3618"/>
    <w:rsid w:val="009C4F6E"/>
    <w:rsid w:val="009C7665"/>
    <w:rsid w:val="009D0BF9"/>
    <w:rsid w:val="009D1A38"/>
    <w:rsid w:val="009D1C04"/>
    <w:rsid w:val="009D1FB4"/>
    <w:rsid w:val="009D2E43"/>
    <w:rsid w:val="009D2ED9"/>
    <w:rsid w:val="009D308A"/>
    <w:rsid w:val="009D38CB"/>
    <w:rsid w:val="009D6548"/>
    <w:rsid w:val="009D7259"/>
    <w:rsid w:val="009E11A2"/>
    <w:rsid w:val="009E65E3"/>
    <w:rsid w:val="009E6D7F"/>
    <w:rsid w:val="009E7026"/>
    <w:rsid w:val="009F155F"/>
    <w:rsid w:val="009F377A"/>
    <w:rsid w:val="009F5F8B"/>
    <w:rsid w:val="009F6342"/>
    <w:rsid w:val="009F71E4"/>
    <w:rsid w:val="009F7709"/>
    <w:rsid w:val="00A002B0"/>
    <w:rsid w:val="00A003D2"/>
    <w:rsid w:val="00A02EA0"/>
    <w:rsid w:val="00A04348"/>
    <w:rsid w:val="00A070FC"/>
    <w:rsid w:val="00A100D3"/>
    <w:rsid w:val="00A105BB"/>
    <w:rsid w:val="00A11224"/>
    <w:rsid w:val="00A1358D"/>
    <w:rsid w:val="00A14B67"/>
    <w:rsid w:val="00A14D58"/>
    <w:rsid w:val="00A1699F"/>
    <w:rsid w:val="00A20987"/>
    <w:rsid w:val="00A2196E"/>
    <w:rsid w:val="00A22CCD"/>
    <w:rsid w:val="00A23438"/>
    <w:rsid w:val="00A23E1A"/>
    <w:rsid w:val="00A26B77"/>
    <w:rsid w:val="00A2712C"/>
    <w:rsid w:val="00A325E3"/>
    <w:rsid w:val="00A3262A"/>
    <w:rsid w:val="00A32F0C"/>
    <w:rsid w:val="00A335FE"/>
    <w:rsid w:val="00A336AF"/>
    <w:rsid w:val="00A340E7"/>
    <w:rsid w:val="00A34BA2"/>
    <w:rsid w:val="00A35ED3"/>
    <w:rsid w:val="00A362CA"/>
    <w:rsid w:val="00A37515"/>
    <w:rsid w:val="00A41505"/>
    <w:rsid w:val="00A42A88"/>
    <w:rsid w:val="00A43847"/>
    <w:rsid w:val="00A43B94"/>
    <w:rsid w:val="00A4423C"/>
    <w:rsid w:val="00A452E4"/>
    <w:rsid w:val="00A4693F"/>
    <w:rsid w:val="00A47918"/>
    <w:rsid w:val="00A525F7"/>
    <w:rsid w:val="00A53649"/>
    <w:rsid w:val="00A54CD0"/>
    <w:rsid w:val="00A57FA4"/>
    <w:rsid w:val="00A608A3"/>
    <w:rsid w:val="00A613DD"/>
    <w:rsid w:val="00A617CF"/>
    <w:rsid w:val="00A633B2"/>
    <w:rsid w:val="00A63A8A"/>
    <w:rsid w:val="00A63C34"/>
    <w:rsid w:val="00A64CBB"/>
    <w:rsid w:val="00A65715"/>
    <w:rsid w:val="00A6648E"/>
    <w:rsid w:val="00A6660F"/>
    <w:rsid w:val="00A67F2D"/>
    <w:rsid w:val="00A700CE"/>
    <w:rsid w:val="00A71503"/>
    <w:rsid w:val="00A721F5"/>
    <w:rsid w:val="00A73335"/>
    <w:rsid w:val="00A73420"/>
    <w:rsid w:val="00A73768"/>
    <w:rsid w:val="00A74095"/>
    <w:rsid w:val="00A74EC4"/>
    <w:rsid w:val="00A7527F"/>
    <w:rsid w:val="00A768CE"/>
    <w:rsid w:val="00A7775B"/>
    <w:rsid w:val="00A77996"/>
    <w:rsid w:val="00A80540"/>
    <w:rsid w:val="00A80BC2"/>
    <w:rsid w:val="00A811DC"/>
    <w:rsid w:val="00A81A28"/>
    <w:rsid w:val="00A820ED"/>
    <w:rsid w:val="00A83994"/>
    <w:rsid w:val="00A84DC7"/>
    <w:rsid w:val="00A913C9"/>
    <w:rsid w:val="00A91C27"/>
    <w:rsid w:val="00A922B7"/>
    <w:rsid w:val="00A92625"/>
    <w:rsid w:val="00A94BAF"/>
    <w:rsid w:val="00A94C59"/>
    <w:rsid w:val="00A95348"/>
    <w:rsid w:val="00AA0B53"/>
    <w:rsid w:val="00AA1761"/>
    <w:rsid w:val="00AA2F0C"/>
    <w:rsid w:val="00AA404F"/>
    <w:rsid w:val="00AA43EF"/>
    <w:rsid w:val="00AA4CD6"/>
    <w:rsid w:val="00AA5006"/>
    <w:rsid w:val="00AA5E4E"/>
    <w:rsid w:val="00AA717A"/>
    <w:rsid w:val="00AA7E9E"/>
    <w:rsid w:val="00AB0290"/>
    <w:rsid w:val="00AB13A0"/>
    <w:rsid w:val="00AB2ED8"/>
    <w:rsid w:val="00AB415A"/>
    <w:rsid w:val="00AB4FBC"/>
    <w:rsid w:val="00AB6828"/>
    <w:rsid w:val="00AC3919"/>
    <w:rsid w:val="00AC4147"/>
    <w:rsid w:val="00AC6A69"/>
    <w:rsid w:val="00AC7CE6"/>
    <w:rsid w:val="00AD0B4B"/>
    <w:rsid w:val="00AD0DC6"/>
    <w:rsid w:val="00AD2FEB"/>
    <w:rsid w:val="00AD4BD7"/>
    <w:rsid w:val="00AD5166"/>
    <w:rsid w:val="00AD5D6F"/>
    <w:rsid w:val="00AD61CD"/>
    <w:rsid w:val="00AD7316"/>
    <w:rsid w:val="00AE1009"/>
    <w:rsid w:val="00AE1C53"/>
    <w:rsid w:val="00AE41C6"/>
    <w:rsid w:val="00AE4356"/>
    <w:rsid w:val="00AE5361"/>
    <w:rsid w:val="00AF1016"/>
    <w:rsid w:val="00AF120B"/>
    <w:rsid w:val="00AF1723"/>
    <w:rsid w:val="00AF1FF4"/>
    <w:rsid w:val="00AF2901"/>
    <w:rsid w:val="00AF2B97"/>
    <w:rsid w:val="00AF35AF"/>
    <w:rsid w:val="00AF4CD5"/>
    <w:rsid w:val="00AF60C7"/>
    <w:rsid w:val="00B027BE"/>
    <w:rsid w:val="00B037E3"/>
    <w:rsid w:val="00B039B4"/>
    <w:rsid w:val="00B03B32"/>
    <w:rsid w:val="00B03B90"/>
    <w:rsid w:val="00B03D08"/>
    <w:rsid w:val="00B06041"/>
    <w:rsid w:val="00B066F9"/>
    <w:rsid w:val="00B11288"/>
    <w:rsid w:val="00B13BE1"/>
    <w:rsid w:val="00B13F5B"/>
    <w:rsid w:val="00B145E1"/>
    <w:rsid w:val="00B15E89"/>
    <w:rsid w:val="00B21EBF"/>
    <w:rsid w:val="00B22F4D"/>
    <w:rsid w:val="00B2408B"/>
    <w:rsid w:val="00B24DFB"/>
    <w:rsid w:val="00B253A5"/>
    <w:rsid w:val="00B267FE"/>
    <w:rsid w:val="00B26CE5"/>
    <w:rsid w:val="00B26EE0"/>
    <w:rsid w:val="00B270CE"/>
    <w:rsid w:val="00B27F3C"/>
    <w:rsid w:val="00B30278"/>
    <w:rsid w:val="00B31EEC"/>
    <w:rsid w:val="00B32612"/>
    <w:rsid w:val="00B32E78"/>
    <w:rsid w:val="00B331EC"/>
    <w:rsid w:val="00B35982"/>
    <w:rsid w:val="00B36145"/>
    <w:rsid w:val="00B36D6A"/>
    <w:rsid w:val="00B37279"/>
    <w:rsid w:val="00B37D4A"/>
    <w:rsid w:val="00B37E83"/>
    <w:rsid w:val="00B4027B"/>
    <w:rsid w:val="00B40DD0"/>
    <w:rsid w:val="00B427C5"/>
    <w:rsid w:val="00B42A00"/>
    <w:rsid w:val="00B440D5"/>
    <w:rsid w:val="00B45124"/>
    <w:rsid w:val="00B46631"/>
    <w:rsid w:val="00B473F7"/>
    <w:rsid w:val="00B47B12"/>
    <w:rsid w:val="00B50F15"/>
    <w:rsid w:val="00B516B4"/>
    <w:rsid w:val="00B51826"/>
    <w:rsid w:val="00B522B9"/>
    <w:rsid w:val="00B52741"/>
    <w:rsid w:val="00B52D25"/>
    <w:rsid w:val="00B5588C"/>
    <w:rsid w:val="00B56161"/>
    <w:rsid w:val="00B57AF3"/>
    <w:rsid w:val="00B6013E"/>
    <w:rsid w:val="00B60330"/>
    <w:rsid w:val="00B6077D"/>
    <w:rsid w:val="00B626A4"/>
    <w:rsid w:val="00B62DD9"/>
    <w:rsid w:val="00B647DC"/>
    <w:rsid w:val="00B65469"/>
    <w:rsid w:val="00B65C40"/>
    <w:rsid w:val="00B6716A"/>
    <w:rsid w:val="00B70F4C"/>
    <w:rsid w:val="00B712AA"/>
    <w:rsid w:val="00B73635"/>
    <w:rsid w:val="00B73BC7"/>
    <w:rsid w:val="00B74A26"/>
    <w:rsid w:val="00B768E3"/>
    <w:rsid w:val="00B80D28"/>
    <w:rsid w:val="00B80E50"/>
    <w:rsid w:val="00B81128"/>
    <w:rsid w:val="00B8225D"/>
    <w:rsid w:val="00B82AB5"/>
    <w:rsid w:val="00B85001"/>
    <w:rsid w:val="00B850AE"/>
    <w:rsid w:val="00B85A78"/>
    <w:rsid w:val="00B86C2C"/>
    <w:rsid w:val="00B86C3A"/>
    <w:rsid w:val="00B8719C"/>
    <w:rsid w:val="00B90170"/>
    <w:rsid w:val="00B9049F"/>
    <w:rsid w:val="00B905A4"/>
    <w:rsid w:val="00B938F0"/>
    <w:rsid w:val="00B94C2A"/>
    <w:rsid w:val="00B9596C"/>
    <w:rsid w:val="00B967E5"/>
    <w:rsid w:val="00BA012A"/>
    <w:rsid w:val="00BA0A6F"/>
    <w:rsid w:val="00BA1569"/>
    <w:rsid w:val="00BA1B0D"/>
    <w:rsid w:val="00BA2340"/>
    <w:rsid w:val="00BA4DAD"/>
    <w:rsid w:val="00BA55D6"/>
    <w:rsid w:val="00BA5CAB"/>
    <w:rsid w:val="00BA6A45"/>
    <w:rsid w:val="00BA6CE2"/>
    <w:rsid w:val="00BA766D"/>
    <w:rsid w:val="00BA7EF6"/>
    <w:rsid w:val="00BB01EE"/>
    <w:rsid w:val="00BB1BA3"/>
    <w:rsid w:val="00BB2D4C"/>
    <w:rsid w:val="00BB3E07"/>
    <w:rsid w:val="00BB4D9D"/>
    <w:rsid w:val="00BB540C"/>
    <w:rsid w:val="00BB5B56"/>
    <w:rsid w:val="00BB5C8E"/>
    <w:rsid w:val="00BB63DB"/>
    <w:rsid w:val="00BB7BE2"/>
    <w:rsid w:val="00BB7E4C"/>
    <w:rsid w:val="00BB7F9A"/>
    <w:rsid w:val="00BC1E27"/>
    <w:rsid w:val="00BC2013"/>
    <w:rsid w:val="00BC2662"/>
    <w:rsid w:val="00BC37D6"/>
    <w:rsid w:val="00BC42FE"/>
    <w:rsid w:val="00BC4D02"/>
    <w:rsid w:val="00BC5008"/>
    <w:rsid w:val="00BC6009"/>
    <w:rsid w:val="00BC62A5"/>
    <w:rsid w:val="00BC6908"/>
    <w:rsid w:val="00BC7419"/>
    <w:rsid w:val="00BC7A84"/>
    <w:rsid w:val="00BD0CBF"/>
    <w:rsid w:val="00BD1960"/>
    <w:rsid w:val="00BD215B"/>
    <w:rsid w:val="00BD2624"/>
    <w:rsid w:val="00BD33D6"/>
    <w:rsid w:val="00BD448D"/>
    <w:rsid w:val="00BD51B4"/>
    <w:rsid w:val="00BD6069"/>
    <w:rsid w:val="00BD7230"/>
    <w:rsid w:val="00BE0C38"/>
    <w:rsid w:val="00BE0CA6"/>
    <w:rsid w:val="00BE16A2"/>
    <w:rsid w:val="00BE4BC6"/>
    <w:rsid w:val="00BE5435"/>
    <w:rsid w:val="00BE5652"/>
    <w:rsid w:val="00BE56B4"/>
    <w:rsid w:val="00BE75F6"/>
    <w:rsid w:val="00BF11EF"/>
    <w:rsid w:val="00BF1A8D"/>
    <w:rsid w:val="00BF1CAE"/>
    <w:rsid w:val="00BF2B20"/>
    <w:rsid w:val="00BF3808"/>
    <w:rsid w:val="00BF5073"/>
    <w:rsid w:val="00BF5C2E"/>
    <w:rsid w:val="00BF726D"/>
    <w:rsid w:val="00BF745D"/>
    <w:rsid w:val="00C01CFE"/>
    <w:rsid w:val="00C037E2"/>
    <w:rsid w:val="00C03D6F"/>
    <w:rsid w:val="00C044CF"/>
    <w:rsid w:val="00C05212"/>
    <w:rsid w:val="00C0670C"/>
    <w:rsid w:val="00C06DA2"/>
    <w:rsid w:val="00C0701B"/>
    <w:rsid w:val="00C07071"/>
    <w:rsid w:val="00C0751E"/>
    <w:rsid w:val="00C07C8F"/>
    <w:rsid w:val="00C11CDB"/>
    <w:rsid w:val="00C14A55"/>
    <w:rsid w:val="00C16254"/>
    <w:rsid w:val="00C20A6B"/>
    <w:rsid w:val="00C243DB"/>
    <w:rsid w:val="00C247A5"/>
    <w:rsid w:val="00C248F9"/>
    <w:rsid w:val="00C24CB9"/>
    <w:rsid w:val="00C3060A"/>
    <w:rsid w:val="00C31A09"/>
    <w:rsid w:val="00C32954"/>
    <w:rsid w:val="00C32955"/>
    <w:rsid w:val="00C34269"/>
    <w:rsid w:val="00C358D2"/>
    <w:rsid w:val="00C3644B"/>
    <w:rsid w:val="00C36AD9"/>
    <w:rsid w:val="00C36E39"/>
    <w:rsid w:val="00C37B9E"/>
    <w:rsid w:val="00C37E11"/>
    <w:rsid w:val="00C41CB6"/>
    <w:rsid w:val="00C436AE"/>
    <w:rsid w:val="00C4698A"/>
    <w:rsid w:val="00C51D40"/>
    <w:rsid w:val="00C52007"/>
    <w:rsid w:val="00C52E41"/>
    <w:rsid w:val="00C56B1D"/>
    <w:rsid w:val="00C56B91"/>
    <w:rsid w:val="00C57618"/>
    <w:rsid w:val="00C61237"/>
    <w:rsid w:val="00C61AD1"/>
    <w:rsid w:val="00C61C3C"/>
    <w:rsid w:val="00C62B8A"/>
    <w:rsid w:val="00C632DD"/>
    <w:rsid w:val="00C64E08"/>
    <w:rsid w:val="00C66C52"/>
    <w:rsid w:val="00C672A3"/>
    <w:rsid w:val="00C67A22"/>
    <w:rsid w:val="00C70D51"/>
    <w:rsid w:val="00C71602"/>
    <w:rsid w:val="00C71C3F"/>
    <w:rsid w:val="00C739E4"/>
    <w:rsid w:val="00C74083"/>
    <w:rsid w:val="00C7479F"/>
    <w:rsid w:val="00C754F0"/>
    <w:rsid w:val="00C758D1"/>
    <w:rsid w:val="00C75B65"/>
    <w:rsid w:val="00C7616D"/>
    <w:rsid w:val="00C76DA9"/>
    <w:rsid w:val="00C80FE7"/>
    <w:rsid w:val="00C82BDF"/>
    <w:rsid w:val="00C8360A"/>
    <w:rsid w:val="00C83DFD"/>
    <w:rsid w:val="00C848BD"/>
    <w:rsid w:val="00C84D27"/>
    <w:rsid w:val="00C85831"/>
    <w:rsid w:val="00C8666B"/>
    <w:rsid w:val="00C869CF"/>
    <w:rsid w:val="00C86C86"/>
    <w:rsid w:val="00C906C7"/>
    <w:rsid w:val="00C9148B"/>
    <w:rsid w:val="00C917AB"/>
    <w:rsid w:val="00C922C2"/>
    <w:rsid w:val="00C940C5"/>
    <w:rsid w:val="00C94A8A"/>
    <w:rsid w:val="00C94C30"/>
    <w:rsid w:val="00C95165"/>
    <w:rsid w:val="00C95454"/>
    <w:rsid w:val="00CA1091"/>
    <w:rsid w:val="00CA4D21"/>
    <w:rsid w:val="00CA4DBA"/>
    <w:rsid w:val="00CA4E1F"/>
    <w:rsid w:val="00CA4E27"/>
    <w:rsid w:val="00CA509D"/>
    <w:rsid w:val="00CA51E8"/>
    <w:rsid w:val="00CA62C1"/>
    <w:rsid w:val="00CB116B"/>
    <w:rsid w:val="00CB19D2"/>
    <w:rsid w:val="00CB1A99"/>
    <w:rsid w:val="00CB3E1B"/>
    <w:rsid w:val="00CB4162"/>
    <w:rsid w:val="00CB44CA"/>
    <w:rsid w:val="00CB47E4"/>
    <w:rsid w:val="00CB4F3D"/>
    <w:rsid w:val="00CB5BC9"/>
    <w:rsid w:val="00CB7ABE"/>
    <w:rsid w:val="00CC1219"/>
    <w:rsid w:val="00CC1CD6"/>
    <w:rsid w:val="00CC1FDE"/>
    <w:rsid w:val="00CC2DFB"/>
    <w:rsid w:val="00CC347F"/>
    <w:rsid w:val="00CD267B"/>
    <w:rsid w:val="00CD27DC"/>
    <w:rsid w:val="00CD4CDD"/>
    <w:rsid w:val="00CE0B45"/>
    <w:rsid w:val="00CE1196"/>
    <w:rsid w:val="00CE1A39"/>
    <w:rsid w:val="00CE40B2"/>
    <w:rsid w:val="00CE4842"/>
    <w:rsid w:val="00CE4C71"/>
    <w:rsid w:val="00CE65BA"/>
    <w:rsid w:val="00CE709D"/>
    <w:rsid w:val="00CF022E"/>
    <w:rsid w:val="00CF0D4C"/>
    <w:rsid w:val="00CF140A"/>
    <w:rsid w:val="00CF241E"/>
    <w:rsid w:val="00CF399F"/>
    <w:rsid w:val="00CF479C"/>
    <w:rsid w:val="00CF614F"/>
    <w:rsid w:val="00CF6A58"/>
    <w:rsid w:val="00D00A8D"/>
    <w:rsid w:val="00D00B20"/>
    <w:rsid w:val="00D0193F"/>
    <w:rsid w:val="00D02B98"/>
    <w:rsid w:val="00D02BB7"/>
    <w:rsid w:val="00D03890"/>
    <w:rsid w:val="00D03CB2"/>
    <w:rsid w:val="00D06F9C"/>
    <w:rsid w:val="00D07227"/>
    <w:rsid w:val="00D076F7"/>
    <w:rsid w:val="00D07D52"/>
    <w:rsid w:val="00D136A9"/>
    <w:rsid w:val="00D13E2D"/>
    <w:rsid w:val="00D140AA"/>
    <w:rsid w:val="00D148D0"/>
    <w:rsid w:val="00D1508C"/>
    <w:rsid w:val="00D15BAC"/>
    <w:rsid w:val="00D162D2"/>
    <w:rsid w:val="00D16C27"/>
    <w:rsid w:val="00D20672"/>
    <w:rsid w:val="00D20B31"/>
    <w:rsid w:val="00D20DAA"/>
    <w:rsid w:val="00D20E9B"/>
    <w:rsid w:val="00D210FF"/>
    <w:rsid w:val="00D22533"/>
    <w:rsid w:val="00D22C2F"/>
    <w:rsid w:val="00D23115"/>
    <w:rsid w:val="00D232AE"/>
    <w:rsid w:val="00D2397E"/>
    <w:rsid w:val="00D24DAE"/>
    <w:rsid w:val="00D26309"/>
    <w:rsid w:val="00D2716E"/>
    <w:rsid w:val="00D273AE"/>
    <w:rsid w:val="00D27772"/>
    <w:rsid w:val="00D27A47"/>
    <w:rsid w:val="00D30142"/>
    <w:rsid w:val="00D30E45"/>
    <w:rsid w:val="00D31CC9"/>
    <w:rsid w:val="00D32D60"/>
    <w:rsid w:val="00D32FCF"/>
    <w:rsid w:val="00D353A9"/>
    <w:rsid w:val="00D35612"/>
    <w:rsid w:val="00D3566A"/>
    <w:rsid w:val="00D35D7B"/>
    <w:rsid w:val="00D35EFB"/>
    <w:rsid w:val="00D35FA5"/>
    <w:rsid w:val="00D36A43"/>
    <w:rsid w:val="00D40440"/>
    <w:rsid w:val="00D40671"/>
    <w:rsid w:val="00D40C23"/>
    <w:rsid w:val="00D43C04"/>
    <w:rsid w:val="00D43F38"/>
    <w:rsid w:val="00D44648"/>
    <w:rsid w:val="00D448E1"/>
    <w:rsid w:val="00D45B7A"/>
    <w:rsid w:val="00D468BF"/>
    <w:rsid w:val="00D4758D"/>
    <w:rsid w:val="00D5009D"/>
    <w:rsid w:val="00D506A9"/>
    <w:rsid w:val="00D512F6"/>
    <w:rsid w:val="00D54A92"/>
    <w:rsid w:val="00D5531F"/>
    <w:rsid w:val="00D56654"/>
    <w:rsid w:val="00D608ED"/>
    <w:rsid w:val="00D61412"/>
    <w:rsid w:val="00D61EF9"/>
    <w:rsid w:val="00D629BA"/>
    <w:rsid w:val="00D63140"/>
    <w:rsid w:val="00D63336"/>
    <w:rsid w:val="00D639E7"/>
    <w:rsid w:val="00D64252"/>
    <w:rsid w:val="00D647AA"/>
    <w:rsid w:val="00D67145"/>
    <w:rsid w:val="00D67978"/>
    <w:rsid w:val="00D7060A"/>
    <w:rsid w:val="00D70A68"/>
    <w:rsid w:val="00D70DDB"/>
    <w:rsid w:val="00D70FF3"/>
    <w:rsid w:val="00D7375B"/>
    <w:rsid w:val="00D76FC7"/>
    <w:rsid w:val="00D811EB"/>
    <w:rsid w:val="00D8196C"/>
    <w:rsid w:val="00D82E33"/>
    <w:rsid w:val="00D8511F"/>
    <w:rsid w:val="00D8525A"/>
    <w:rsid w:val="00D854A7"/>
    <w:rsid w:val="00D855E9"/>
    <w:rsid w:val="00D85F04"/>
    <w:rsid w:val="00D87336"/>
    <w:rsid w:val="00D87E72"/>
    <w:rsid w:val="00D902B6"/>
    <w:rsid w:val="00D90921"/>
    <w:rsid w:val="00D909D9"/>
    <w:rsid w:val="00D9102F"/>
    <w:rsid w:val="00D96738"/>
    <w:rsid w:val="00D97694"/>
    <w:rsid w:val="00DA0ED5"/>
    <w:rsid w:val="00DA1133"/>
    <w:rsid w:val="00DA11B4"/>
    <w:rsid w:val="00DA1787"/>
    <w:rsid w:val="00DA3F87"/>
    <w:rsid w:val="00DA4A93"/>
    <w:rsid w:val="00DA512D"/>
    <w:rsid w:val="00DA585E"/>
    <w:rsid w:val="00DA6501"/>
    <w:rsid w:val="00DA659C"/>
    <w:rsid w:val="00DA7BCB"/>
    <w:rsid w:val="00DA7ED8"/>
    <w:rsid w:val="00DB2FFB"/>
    <w:rsid w:val="00DB571A"/>
    <w:rsid w:val="00DB5D5E"/>
    <w:rsid w:val="00DB6CBF"/>
    <w:rsid w:val="00DB7F78"/>
    <w:rsid w:val="00DB7FF2"/>
    <w:rsid w:val="00DC1E1A"/>
    <w:rsid w:val="00DC2482"/>
    <w:rsid w:val="00DC2545"/>
    <w:rsid w:val="00DC2608"/>
    <w:rsid w:val="00DC2ED5"/>
    <w:rsid w:val="00DC313B"/>
    <w:rsid w:val="00DC3925"/>
    <w:rsid w:val="00DC5D08"/>
    <w:rsid w:val="00DC5E4F"/>
    <w:rsid w:val="00DC5EC3"/>
    <w:rsid w:val="00DD1F5D"/>
    <w:rsid w:val="00DD2D5F"/>
    <w:rsid w:val="00DD30CD"/>
    <w:rsid w:val="00DD3E5A"/>
    <w:rsid w:val="00DD66CE"/>
    <w:rsid w:val="00DD6A14"/>
    <w:rsid w:val="00DD716B"/>
    <w:rsid w:val="00DD7DBF"/>
    <w:rsid w:val="00DE0865"/>
    <w:rsid w:val="00DE0DD3"/>
    <w:rsid w:val="00DE12AC"/>
    <w:rsid w:val="00DE1841"/>
    <w:rsid w:val="00DE1FA7"/>
    <w:rsid w:val="00DE2369"/>
    <w:rsid w:val="00DE4865"/>
    <w:rsid w:val="00DE48A6"/>
    <w:rsid w:val="00DE68CF"/>
    <w:rsid w:val="00DF0D38"/>
    <w:rsid w:val="00DF2669"/>
    <w:rsid w:val="00DF2B93"/>
    <w:rsid w:val="00DF2EAB"/>
    <w:rsid w:val="00DF31BA"/>
    <w:rsid w:val="00DF48A5"/>
    <w:rsid w:val="00DF6155"/>
    <w:rsid w:val="00DF69DD"/>
    <w:rsid w:val="00E0041F"/>
    <w:rsid w:val="00E01538"/>
    <w:rsid w:val="00E01F18"/>
    <w:rsid w:val="00E02757"/>
    <w:rsid w:val="00E03378"/>
    <w:rsid w:val="00E0623E"/>
    <w:rsid w:val="00E06DCD"/>
    <w:rsid w:val="00E10A30"/>
    <w:rsid w:val="00E11ABE"/>
    <w:rsid w:val="00E11CCB"/>
    <w:rsid w:val="00E15BD0"/>
    <w:rsid w:val="00E169FF"/>
    <w:rsid w:val="00E25090"/>
    <w:rsid w:val="00E2511C"/>
    <w:rsid w:val="00E27604"/>
    <w:rsid w:val="00E27748"/>
    <w:rsid w:val="00E30C6E"/>
    <w:rsid w:val="00E31898"/>
    <w:rsid w:val="00E31A04"/>
    <w:rsid w:val="00E32280"/>
    <w:rsid w:val="00E32890"/>
    <w:rsid w:val="00E32A43"/>
    <w:rsid w:val="00E33CEB"/>
    <w:rsid w:val="00E33EB9"/>
    <w:rsid w:val="00E3513B"/>
    <w:rsid w:val="00E35459"/>
    <w:rsid w:val="00E36578"/>
    <w:rsid w:val="00E371BC"/>
    <w:rsid w:val="00E3729E"/>
    <w:rsid w:val="00E37F50"/>
    <w:rsid w:val="00E401CF"/>
    <w:rsid w:val="00E413E0"/>
    <w:rsid w:val="00E422AE"/>
    <w:rsid w:val="00E4280E"/>
    <w:rsid w:val="00E45E2B"/>
    <w:rsid w:val="00E47FEB"/>
    <w:rsid w:val="00E51188"/>
    <w:rsid w:val="00E51520"/>
    <w:rsid w:val="00E54CF3"/>
    <w:rsid w:val="00E559DC"/>
    <w:rsid w:val="00E560E4"/>
    <w:rsid w:val="00E60DCF"/>
    <w:rsid w:val="00E6143A"/>
    <w:rsid w:val="00E61D0D"/>
    <w:rsid w:val="00E61DC9"/>
    <w:rsid w:val="00E65307"/>
    <w:rsid w:val="00E65415"/>
    <w:rsid w:val="00E663A8"/>
    <w:rsid w:val="00E66D8E"/>
    <w:rsid w:val="00E71A6D"/>
    <w:rsid w:val="00E72560"/>
    <w:rsid w:val="00E72D84"/>
    <w:rsid w:val="00E74810"/>
    <w:rsid w:val="00E80732"/>
    <w:rsid w:val="00E820C4"/>
    <w:rsid w:val="00E83F1E"/>
    <w:rsid w:val="00E83F6C"/>
    <w:rsid w:val="00E84253"/>
    <w:rsid w:val="00E84859"/>
    <w:rsid w:val="00E853B3"/>
    <w:rsid w:val="00E87E00"/>
    <w:rsid w:val="00E87E72"/>
    <w:rsid w:val="00E9294D"/>
    <w:rsid w:val="00E94B45"/>
    <w:rsid w:val="00E94F1E"/>
    <w:rsid w:val="00E95BD6"/>
    <w:rsid w:val="00E95C20"/>
    <w:rsid w:val="00EA017A"/>
    <w:rsid w:val="00EA08A3"/>
    <w:rsid w:val="00EA1B6E"/>
    <w:rsid w:val="00EA4B5F"/>
    <w:rsid w:val="00EA4B71"/>
    <w:rsid w:val="00EA5558"/>
    <w:rsid w:val="00EA6588"/>
    <w:rsid w:val="00EB426E"/>
    <w:rsid w:val="00EB4E10"/>
    <w:rsid w:val="00EB5D6B"/>
    <w:rsid w:val="00EB6D79"/>
    <w:rsid w:val="00EB6D84"/>
    <w:rsid w:val="00EB6F37"/>
    <w:rsid w:val="00EB7245"/>
    <w:rsid w:val="00EC05AA"/>
    <w:rsid w:val="00EC2658"/>
    <w:rsid w:val="00EC3AB2"/>
    <w:rsid w:val="00EC497C"/>
    <w:rsid w:val="00EC5258"/>
    <w:rsid w:val="00ED0A45"/>
    <w:rsid w:val="00ED1BEB"/>
    <w:rsid w:val="00ED3104"/>
    <w:rsid w:val="00ED3423"/>
    <w:rsid w:val="00ED40D4"/>
    <w:rsid w:val="00ED6E09"/>
    <w:rsid w:val="00ED75C5"/>
    <w:rsid w:val="00ED788C"/>
    <w:rsid w:val="00EE1747"/>
    <w:rsid w:val="00EE1FB1"/>
    <w:rsid w:val="00EE3E9B"/>
    <w:rsid w:val="00EE45EC"/>
    <w:rsid w:val="00EE7522"/>
    <w:rsid w:val="00EE7685"/>
    <w:rsid w:val="00EE7777"/>
    <w:rsid w:val="00EE7AEC"/>
    <w:rsid w:val="00EF1083"/>
    <w:rsid w:val="00EF11C0"/>
    <w:rsid w:val="00EF343A"/>
    <w:rsid w:val="00EF46E5"/>
    <w:rsid w:val="00EF6DC6"/>
    <w:rsid w:val="00EF771F"/>
    <w:rsid w:val="00F010F6"/>
    <w:rsid w:val="00F014E6"/>
    <w:rsid w:val="00F047B0"/>
    <w:rsid w:val="00F06929"/>
    <w:rsid w:val="00F07427"/>
    <w:rsid w:val="00F104F4"/>
    <w:rsid w:val="00F11578"/>
    <w:rsid w:val="00F12479"/>
    <w:rsid w:val="00F13BD7"/>
    <w:rsid w:val="00F13E2E"/>
    <w:rsid w:val="00F14DC9"/>
    <w:rsid w:val="00F15B1C"/>
    <w:rsid w:val="00F17DF5"/>
    <w:rsid w:val="00F20D64"/>
    <w:rsid w:val="00F21347"/>
    <w:rsid w:val="00F22F3E"/>
    <w:rsid w:val="00F23BAE"/>
    <w:rsid w:val="00F23EA4"/>
    <w:rsid w:val="00F240B4"/>
    <w:rsid w:val="00F24552"/>
    <w:rsid w:val="00F24E59"/>
    <w:rsid w:val="00F25A9F"/>
    <w:rsid w:val="00F334B0"/>
    <w:rsid w:val="00F33C03"/>
    <w:rsid w:val="00F33DB7"/>
    <w:rsid w:val="00F34F75"/>
    <w:rsid w:val="00F35C7E"/>
    <w:rsid w:val="00F374F0"/>
    <w:rsid w:val="00F410FD"/>
    <w:rsid w:val="00F416E6"/>
    <w:rsid w:val="00F419F2"/>
    <w:rsid w:val="00F44416"/>
    <w:rsid w:val="00F450BD"/>
    <w:rsid w:val="00F5036A"/>
    <w:rsid w:val="00F50A21"/>
    <w:rsid w:val="00F512A7"/>
    <w:rsid w:val="00F52FDD"/>
    <w:rsid w:val="00F53441"/>
    <w:rsid w:val="00F55EC1"/>
    <w:rsid w:val="00F566DB"/>
    <w:rsid w:val="00F57115"/>
    <w:rsid w:val="00F578D3"/>
    <w:rsid w:val="00F57AB5"/>
    <w:rsid w:val="00F61042"/>
    <w:rsid w:val="00F617E5"/>
    <w:rsid w:val="00F61CA1"/>
    <w:rsid w:val="00F6396D"/>
    <w:rsid w:val="00F65242"/>
    <w:rsid w:val="00F65476"/>
    <w:rsid w:val="00F66137"/>
    <w:rsid w:val="00F661DD"/>
    <w:rsid w:val="00F6625E"/>
    <w:rsid w:val="00F67C2C"/>
    <w:rsid w:val="00F7009A"/>
    <w:rsid w:val="00F71749"/>
    <w:rsid w:val="00F7287F"/>
    <w:rsid w:val="00F74DC2"/>
    <w:rsid w:val="00F7590E"/>
    <w:rsid w:val="00F7698C"/>
    <w:rsid w:val="00F770B0"/>
    <w:rsid w:val="00F77231"/>
    <w:rsid w:val="00F80453"/>
    <w:rsid w:val="00F81E62"/>
    <w:rsid w:val="00F82FB6"/>
    <w:rsid w:val="00F86AEB"/>
    <w:rsid w:val="00F905DD"/>
    <w:rsid w:val="00F90B2B"/>
    <w:rsid w:val="00F91710"/>
    <w:rsid w:val="00F93DF7"/>
    <w:rsid w:val="00F948D3"/>
    <w:rsid w:val="00FA20D0"/>
    <w:rsid w:val="00FA4336"/>
    <w:rsid w:val="00FA7A4B"/>
    <w:rsid w:val="00FA7BD9"/>
    <w:rsid w:val="00FA7F07"/>
    <w:rsid w:val="00FB03C6"/>
    <w:rsid w:val="00FB0ADB"/>
    <w:rsid w:val="00FB1711"/>
    <w:rsid w:val="00FB1FF7"/>
    <w:rsid w:val="00FB472B"/>
    <w:rsid w:val="00FB4CFC"/>
    <w:rsid w:val="00FB6AD1"/>
    <w:rsid w:val="00FC132E"/>
    <w:rsid w:val="00FC1CC4"/>
    <w:rsid w:val="00FC5CEB"/>
    <w:rsid w:val="00FC78B7"/>
    <w:rsid w:val="00FD18C2"/>
    <w:rsid w:val="00FD5386"/>
    <w:rsid w:val="00FD6E15"/>
    <w:rsid w:val="00FD790F"/>
    <w:rsid w:val="00FD7A10"/>
    <w:rsid w:val="00FE01AA"/>
    <w:rsid w:val="00FE1F3F"/>
    <w:rsid w:val="00FE23A9"/>
    <w:rsid w:val="00FE2BA7"/>
    <w:rsid w:val="00FE31F2"/>
    <w:rsid w:val="00FE4046"/>
    <w:rsid w:val="00FE45FE"/>
    <w:rsid w:val="00FE4C82"/>
    <w:rsid w:val="00FE642D"/>
    <w:rsid w:val="00FE65CF"/>
    <w:rsid w:val="00FF2491"/>
    <w:rsid w:val="00FF58F2"/>
    <w:rsid w:val="00FF6499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Kartik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248F9"/>
    <w:pPr>
      <w:numPr>
        <w:numId w:val="8"/>
      </w:numPr>
      <w:tabs>
        <w:tab w:val="left" w:pos="567"/>
      </w:tabs>
      <w:spacing w:after="0"/>
      <w:jc w:val="both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522E1"/>
    <w:pPr>
      <w:numPr>
        <w:numId w:val="0"/>
      </w:numPr>
      <w:ind w:left="567" w:hanging="425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522E1"/>
    <w:pPr>
      <w:spacing w:after="0"/>
      <w:ind w:left="0"/>
      <w:outlineLvl w:val="2"/>
    </w:pPr>
    <w:rPr>
      <w:rFonts w:ascii="Arial" w:hAnsi="Arial" w:cs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89"/>
  </w:style>
  <w:style w:type="paragraph" w:styleId="Footer">
    <w:name w:val="footer"/>
    <w:basedOn w:val="Normal"/>
    <w:link w:val="FooterChar"/>
    <w:uiPriority w:val="99"/>
    <w:unhideWhenUsed/>
    <w:rsid w:val="006B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89"/>
  </w:style>
  <w:style w:type="paragraph" w:styleId="BalloonText">
    <w:name w:val="Balloon Text"/>
    <w:basedOn w:val="Normal"/>
    <w:link w:val="BalloonTextChar"/>
    <w:uiPriority w:val="99"/>
    <w:semiHidden/>
    <w:unhideWhenUsed/>
    <w:rsid w:val="00FC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94A8A"/>
    <w:pPr>
      <w:ind w:left="720"/>
      <w:contextualSpacing/>
    </w:pPr>
  </w:style>
  <w:style w:type="table" w:styleId="TableGrid">
    <w:name w:val="Table Grid"/>
    <w:basedOn w:val="TableNormal"/>
    <w:uiPriority w:val="39"/>
    <w:rsid w:val="006560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6C5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248F9"/>
    <w:rPr>
      <w:rFonts w:ascii="Arial" w:hAnsi="Arial" w:cs="Arial"/>
      <w:b/>
      <w:szCs w:val="22"/>
      <w:lang w:bidi="ar-SA"/>
    </w:rPr>
  </w:style>
  <w:style w:type="character" w:customStyle="1" w:styleId="Heading2Char">
    <w:name w:val="Heading 2 Char"/>
    <w:link w:val="Heading2"/>
    <w:uiPriority w:val="9"/>
    <w:rsid w:val="009522E1"/>
    <w:rPr>
      <w:rFonts w:ascii="Arial" w:hAnsi="Arial" w:cs="Arial"/>
      <w:b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9522E1"/>
    <w:rPr>
      <w:rFonts w:ascii="Arial" w:hAnsi="Arial" w:cs="Arial"/>
      <w:i/>
      <w:lang w:bidi="ar-SA"/>
    </w:rPr>
  </w:style>
  <w:style w:type="paragraph" w:customStyle="1" w:styleId="BodyText">
    <w:name w:val="BodyText"/>
    <w:basedOn w:val="ListParagraph"/>
    <w:link w:val="BodyTextChar"/>
    <w:qFormat/>
    <w:rsid w:val="00C248F9"/>
    <w:pPr>
      <w:spacing w:before="120" w:after="120"/>
      <w:ind w:left="0" w:firstLine="284"/>
      <w:contextualSpacing w:val="0"/>
      <w:jc w:val="both"/>
    </w:pPr>
    <w:rPr>
      <w:rFonts w:ascii="Times New Roman" w:hAnsi="Times New Roman" w:cs="Times New Roman"/>
      <w:sz w:val="20"/>
    </w:rPr>
  </w:style>
  <w:style w:type="paragraph" w:customStyle="1" w:styleId="Reference">
    <w:name w:val="Reference"/>
    <w:basedOn w:val="Normal"/>
    <w:link w:val="ReferenceChar"/>
    <w:qFormat/>
    <w:rsid w:val="009522E1"/>
    <w:pPr>
      <w:tabs>
        <w:tab w:val="left" w:pos="284"/>
      </w:tabs>
      <w:spacing w:before="60" w:after="60"/>
      <w:ind w:left="284" w:hanging="284"/>
      <w:jc w:val="both"/>
    </w:pPr>
    <w:rPr>
      <w:rFonts w:ascii="Times New Roman" w:hAnsi="Times New Roman"/>
      <w:noProof/>
      <w:sz w:val="16"/>
      <w:szCs w:val="24"/>
    </w:rPr>
  </w:style>
  <w:style w:type="character" w:customStyle="1" w:styleId="ListParagraphChar">
    <w:name w:val="List Paragraph Char"/>
    <w:link w:val="ListParagraph"/>
    <w:uiPriority w:val="34"/>
    <w:rsid w:val="009522E1"/>
    <w:rPr>
      <w:sz w:val="22"/>
      <w:szCs w:val="22"/>
      <w:lang w:bidi="ar-SA"/>
    </w:rPr>
  </w:style>
  <w:style w:type="character" w:customStyle="1" w:styleId="BodyTextChar">
    <w:name w:val="BodyText Char"/>
    <w:link w:val="BodyText"/>
    <w:rsid w:val="00C248F9"/>
    <w:rPr>
      <w:rFonts w:ascii="Times New Roman" w:hAnsi="Times New Roman" w:cs="Times New Roman"/>
      <w:sz w:val="22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8B0731"/>
    <w:pPr>
      <w:tabs>
        <w:tab w:val="center" w:pos="4680"/>
        <w:tab w:val="right" w:pos="9360"/>
      </w:tabs>
      <w:spacing w:after="0" w:line="360" w:lineRule="auto"/>
      <w:ind w:firstLine="360"/>
      <w:jc w:val="both"/>
    </w:pPr>
    <w:rPr>
      <w:rFonts w:ascii="Times New Roman" w:eastAsia="Malgun Gothic" w:hAnsi="Times New Roman" w:cs="Times New Roman"/>
      <w:lang w:val="en-US" w:eastAsia="en-US"/>
    </w:rPr>
  </w:style>
  <w:style w:type="character" w:customStyle="1" w:styleId="ReferenceChar">
    <w:name w:val="Reference Char"/>
    <w:link w:val="Reference"/>
    <w:rsid w:val="009522E1"/>
    <w:rPr>
      <w:rFonts w:ascii="Times New Roman" w:hAnsi="Times New Roman"/>
      <w:noProof/>
      <w:sz w:val="16"/>
      <w:szCs w:val="24"/>
      <w:lang w:bidi="ar-SA"/>
    </w:rPr>
  </w:style>
  <w:style w:type="character" w:customStyle="1" w:styleId="MTDisplayEquationChar">
    <w:name w:val="MTDisplayEquation Char"/>
    <w:link w:val="MTDisplayEquation"/>
    <w:rsid w:val="00072ED0"/>
    <w:rPr>
      <w:rFonts w:ascii="Times New Roman" w:eastAsia="Malgun Gothic" w:hAnsi="Times New Roman" w:cs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B34B1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36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36FC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Kartik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248F9"/>
    <w:pPr>
      <w:numPr>
        <w:numId w:val="8"/>
      </w:numPr>
      <w:tabs>
        <w:tab w:val="left" w:pos="567"/>
      </w:tabs>
      <w:spacing w:after="0"/>
      <w:jc w:val="both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522E1"/>
    <w:pPr>
      <w:numPr>
        <w:numId w:val="0"/>
      </w:numPr>
      <w:ind w:left="567" w:hanging="425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522E1"/>
    <w:pPr>
      <w:spacing w:after="0"/>
      <w:ind w:left="0"/>
      <w:outlineLvl w:val="2"/>
    </w:pPr>
    <w:rPr>
      <w:rFonts w:ascii="Arial" w:hAnsi="Arial" w:cs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89"/>
  </w:style>
  <w:style w:type="paragraph" w:styleId="Footer">
    <w:name w:val="footer"/>
    <w:basedOn w:val="Normal"/>
    <w:link w:val="FooterChar"/>
    <w:uiPriority w:val="99"/>
    <w:unhideWhenUsed/>
    <w:rsid w:val="006B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89"/>
  </w:style>
  <w:style w:type="paragraph" w:styleId="BalloonText">
    <w:name w:val="Balloon Text"/>
    <w:basedOn w:val="Normal"/>
    <w:link w:val="BalloonTextChar"/>
    <w:uiPriority w:val="99"/>
    <w:semiHidden/>
    <w:unhideWhenUsed/>
    <w:rsid w:val="00FC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94A8A"/>
    <w:pPr>
      <w:ind w:left="720"/>
      <w:contextualSpacing/>
    </w:pPr>
  </w:style>
  <w:style w:type="table" w:styleId="TableGrid">
    <w:name w:val="Table Grid"/>
    <w:basedOn w:val="TableNormal"/>
    <w:uiPriority w:val="39"/>
    <w:rsid w:val="006560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6C5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248F9"/>
    <w:rPr>
      <w:rFonts w:ascii="Arial" w:hAnsi="Arial" w:cs="Arial"/>
      <w:b/>
      <w:szCs w:val="22"/>
      <w:lang w:bidi="ar-SA"/>
    </w:rPr>
  </w:style>
  <w:style w:type="character" w:customStyle="1" w:styleId="Heading2Char">
    <w:name w:val="Heading 2 Char"/>
    <w:link w:val="Heading2"/>
    <w:uiPriority w:val="9"/>
    <w:rsid w:val="009522E1"/>
    <w:rPr>
      <w:rFonts w:ascii="Arial" w:hAnsi="Arial" w:cs="Arial"/>
      <w:b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9522E1"/>
    <w:rPr>
      <w:rFonts w:ascii="Arial" w:hAnsi="Arial" w:cs="Arial"/>
      <w:i/>
      <w:lang w:bidi="ar-SA"/>
    </w:rPr>
  </w:style>
  <w:style w:type="paragraph" w:customStyle="1" w:styleId="BodyText">
    <w:name w:val="BodyText"/>
    <w:basedOn w:val="ListParagraph"/>
    <w:link w:val="BodyTextChar"/>
    <w:qFormat/>
    <w:rsid w:val="00C248F9"/>
    <w:pPr>
      <w:spacing w:before="120" w:after="120"/>
      <w:ind w:left="0" w:firstLine="284"/>
      <w:contextualSpacing w:val="0"/>
      <w:jc w:val="both"/>
    </w:pPr>
    <w:rPr>
      <w:rFonts w:ascii="Times New Roman" w:hAnsi="Times New Roman" w:cs="Times New Roman"/>
      <w:sz w:val="20"/>
    </w:rPr>
  </w:style>
  <w:style w:type="paragraph" w:customStyle="1" w:styleId="Reference">
    <w:name w:val="Reference"/>
    <w:basedOn w:val="Normal"/>
    <w:link w:val="ReferenceChar"/>
    <w:qFormat/>
    <w:rsid w:val="009522E1"/>
    <w:pPr>
      <w:tabs>
        <w:tab w:val="left" w:pos="284"/>
      </w:tabs>
      <w:spacing w:before="60" w:after="60"/>
      <w:ind w:left="284" w:hanging="284"/>
      <w:jc w:val="both"/>
    </w:pPr>
    <w:rPr>
      <w:rFonts w:ascii="Times New Roman" w:hAnsi="Times New Roman"/>
      <w:noProof/>
      <w:sz w:val="16"/>
      <w:szCs w:val="24"/>
    </w:rPr>
  </w:style>
  <w:style w:type="character" w:customStyle="1" w:styleId="ListParagraphChar">
    <w:name w:val="List Paragraph Char"/>
    <w:link w:val="ListParagraph"/>
    <w:uiPriority w:val="34"/>
    <w:rsid w:val="009522E1"/>
    <w:rPr>
      <w:sz w:val="22"/>
      <w:szCs w:val="22"/>
      <w:lang w:bidi="ar-SA"/>
    </w:rPr>
  </w:style>
  <w:style w:type="character" w:customStyle="1" w:styleId="BodyTextChar">
    <w:name w:val="BodyText Char"/>
    <w:link w:val="BodyText"/>
    <w:rsid w:val="00C248F9"/>
    <w:rPr>
      <w:rFonts w:ascii="Times New Roman" w:hAnsi="Times New Roman" w:cs="Times New Roman"/>
      <w:sz w:val="22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8B0731"/>
    <w:pPr>
      <w:tabs>
        <w:tab w:val="center" w:pos="4680"/>
        <w:tab w:val="right" w:pos="9360"/>
      </w:tabs>
      <w:spacing w:after="0" w:line="360" w:lineRule="auto"/>
      <w:ind w:firstLine="360"/>
      <w:jc w:val="both"/>
    </w:pPr>
    <w:rPr>
      <w:rFonts w:ascii="Times New Roman" w:eastAsia="Malgun Gothic" w:hAnsi="Times New Roman" w:cs="Times New Roman"/>
      <w:lang w:val="en-US" w:eastAsia="en-US"/>
    </w:rPr>
  </w:style>
  <w:style w:type="character" w:customStyle="1" w:styleId="ReferenceChar">
    <w:name w:val="Reference Char"/>
    <w:link w:val="Reference"/>
    <w:rsid w:val="009522E1"/>
    <w:rPr>
      <w:rFonts w:ascii="Times New Roman" w:hAnsi="Times New Roman"/>
      <w:noProof/>
      <w:sz w:val="16"/>
      <w:szCs w:val="24"/>
      <w:lang w:bidi="ar-SA"/>
    </w:rPr>
  </w:style>
  <w:style w:type="character" w:customStyle="1" w:styleId="MTDisplayEquationChar">
    <w:name w:val="MTDisplayEquation Char"/>
    <w:link w:val="MTDisplayEquation"/>
    <w:rsid w:val="00072ED0"/>
    <w:rPr>
      <w:rFonts w:ascii="Times New Roman" w:eastAsia="Malgun Gothic" w:hAnsi="Times New Roman" w:cs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B34B1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36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36F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F372-3810-449C-A37F-C19B8784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SHASWAT</dc:creator>
  <cp:lastModifiedBy>n0ak95</cp:lastModifiedBy>
  <cp:revision>311</cp:revision>
  <cp:lastPrinted>2018-07-02T16:29:00Z</cp:lastPrinted>
  <dcterms:created xsi:type="dcterms:W3CDTF">2018-06-29T06:38:00Z</dcterms:created>
  <dcterms:modified xsi:type="dcterms:W3CDTF">2018-07-04T16:52:00Z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